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0964A" w14:textId="77777777" w:rsidR="009D788C" w:rsidRPr="00FB652A" w:rsidRDefault="009D788C" w:rsidP="009D788C">
      <w:pPr>
        <w:widowControl/>
        <w:spacing w:line="259" w:lineRule="auto"/>
        <w:jc w:val="center"/>
        <w:rPr>
          <w:rFonts w:ascii="Arial Narrow" w:eastAsia="Calibri" w:hAnsi="Arial Narrow" w:cs="Arial"/>
          <w:b/>
          <w:bCs/>
          <w:sz w:val="22"/>
          <w:szCs w:val="22"/>
          <w:u w:val="single"/>
          <w:lang w:eastAsia="en-US"/>
        </w:rPr>
      </w:pPr>
      <w:r>
        <w:rPr>
          <w:rFonts w:ascii="Arial Narrow" w:eastAsia="Calibri" w:hAnsi="Arial Narrow" w:cs="Arial"/>
          <w:b/>
          <w:bCs/>
          <w:sz w:val="22"/>
          <w:szCs w:val="22"/>
          <w:u w:val="single"/>
          <w:lang w:eastAsia="en-US"/>
        </w:rPr>
        <w:t xml:space="preserve">PROJETO BÁSICO </w:t>
      </w:r>
    </w:p>
    <w:p w14:paraId="1BA2844E" w14:textId="77777777" w:rsidR="009D788C" w:rsidRPr="00962ADF" w:rsidRDefault="009D788C" w:rsidP="009D788C">
      <w:pPr>
        <w:widowControl/>
        <w:spacing w:line="259" w:lineRule="auto"/>
        <w:jc w:val="center"/>
        <w:rPr>
          <w:rFonts w:ascii="Arial Narrow" w:eastAsia="Calibri" w:hAnsi="Arial Narrow" w:cs="Arial"/>
          <w:b/>
          <w:bCs/>
          <w:sz w:val="20"/>
          <w:szCs w:val="20"/>
          <w:u w:val="single"/>
          <w:lang w:eastAsia="en-US"/>
        </w:rPr>
      </w:pPr>
      <w:bookmarkStart w:id="0" w:name="_Hlk67997973"/>
      <w:r w:rsidRPr="00962ADF">
        <w:rPr>
          <w:rFonts w:ascii="Arial Narrow" w:eastAsia="Arial" w:hAnsi="Arial Narrow" w:cs="Arial"/>
          <w:bCs/>
          <w:color w:val="0000FF"/>
          <w:sz w:val="20"/>
          <w:szCs w:val="20"/>
        </w:rPr>
        <w:t xml:space="preserve">(art. 18, II e art. 6º, XXIII da Lei nº </w:t>
      </w:r>
      <w:r w:rsidRPr="00C428FF">
        <w:rPr>
          <w:rFonts w:ascii="Arial Narrow" w:eastAsia="Arial" w:hAnsi="Arial Narrow" w:cs="Arial"/>
          <w:bCs/>
          <w:color w:val="0000FF"/>
          <w:sz w:val="20"/>
          <w:szCs w:val="20"/>
        </w:rPr>
        <w:t>14.133/2021</w:t>
      </w:r>
      <w:r w:rsidRPr="00962ADF">
        <w:rPr>
          <w:rFonts w:ascii="Arial Narrow" w:eastAsia="Arial" w:hAnsi="Arial Narrow" w:cs="Arial"/>
          <w:bCs/>
          <w:color w:val="0000FF"/>
          <w:sz w:val="20"/>
          <w:szCs w:val="20"/>
        </w:rPr>
        <w:t>)</w:t>
      </w:r>
    </w:p>
    <w:bookmarkEnd w:id="0"/>
    <w:p w14:paraId="44BA5BA2" w14:textId="77777777" w:rsidR="009D788C" w:rsidRPr="00FB652A" w:rsidRDefault="009D788C" w:rsidP="009D788C">
      <w:pPr>
        <w:widowControl/>
        <w:spacing w:after="160" w:line="259" w:lineRule="auto"/>
        <w:rPr>
          <w:rFonts w:ascii="Arial Narrow" w:eastAsia="Calibri" w:hAnsi="Arial Narrow" w:cs="Arial"/>
          <w:b/>
          <w:bCs/>
          <w:sz w:val="22"/>
          <w:szCs w:val="22"/>
          <w:lang w:eastAsia="en-US"/>
        </w:rPr>
      </w:pPr>
    </w:p>
    <w:p w14:paraId="3C5A31A4" w14:textId="2A9EC2AF" w:rsidR="009D788C" w:rsidRPr="009C4D64" w:rsidRDefault="009D788C" w:rsidP="000E4B7E">
      <w:pPr>
        <w:widowControl/>
        <w:tabs>
          <w:tab w:val="left" w:pos="5985"/>
        </w:tabs>
        <w:spacing w:after="160" w:line="259" w:lineRule="auto"/>
        <w:jc w:val="both"/>
        <w:rPr>
          <w:rFonts w:ascii="Arial" w:eastAsia="Calibri" w:hAnsi="Arial" w:cs="Arial"/>
          <w:b/>
          <w:bCs/>
          <w:lang w:eastAsia="en-US"/>
        </w:rPr>
      </w:pPr>
      <w:r w:rsidRPr="009C4D64">
        <w:rPr>
          <w:rFonts w:ascii="Arial" w:eastAsia="Calibri" w:hAnsi="Arial" w:cs="Arial"/>
          <w:b/>
          <w:bCs/>
          <w:lang w:eastAsia="en-US"/>
        </w:rPr>
        <w:t>Órgão Requisitante:</w:t>
      </w:r>
      <w:r w:rsidRPr="009C4D64">
        <w:rPr>
          <w:rFonts w:ascii="Arial" w:eastAsia="Calibri" w:hAnsi="Arial" w:cs="Arial"/>
          <w:lang w:eastAsia="en-US"/>
        </w:rPr>
        <w:t xml:space="preserve"> </w:t>
      </w:r>
      <w:r w:rsidR="0028662F" w:rsidRPr="009C4D64">
        <w:rPr>
          <w:rFonts w:ascii="Arial" w:eastAsia="Calibri" w:hAnsi="Arial" w:cs="Arial"/>
          <w:lang w:eastAsia="en-US"/>
        </w:rPr>
        <w:t>Secret</w:t>
      </w:r>
      <w:r w:rsidR="0028662F">
        <w:rPr>
          <w:rFonts w:ascii="Arial" w:eastAsia="Calibri" w:hAnsi="Arial" w:cs="Arial"/>
          <w:lang w:eastAsia="en-US"/>
        </w:rPr>
        <w:t>a</w:t>
      </w:r>
      <w:r w:rsidR="0028662F" w:rsidRPr="009C4D64">
        <w:rPr>
          <w:rFonts w:ascii="Arial" w:eastAsia="Calibri" w:hAnsi="Arial" w:cs="Arial"/>
          <w:lang w:eastAsia="en-US"/>
        </w:rPr>
        <w:t xml:space="preserve">ria Municipal De </w:t>
      </w:r>
      <w:r w:rsidR="0028662F">
        <w:rPr>
          <w:rFonts w:ascii="Arial" w:eastAsia="Calibri" w:hAnsi="Arial" w:cs="Arial"/>
          <w:lang w:eastAsia="en-US"/>
        </w:rPr>
        <w:t>Desenvolvimento Urbano E Infraestrutura.</w:t>
      </w:r>
      <w:r w:rsidRPr="009C4D64">
        <w:rPr>
          <w:rFonts w:ascii="Arial" w:eastAsia="Calibri" w:hAnsi="Arial" w:cs="Arial"/>
          <w:b/>
          <w:bCs/>
          <w:lang w:eastAsia="en-US"/>
        </w:rPr>
        <w:tab/>
      </w:r>
    </w:p>
    <w:p w14:paraId="6B2F279C" w14:textId="164CBE16" w:rsidR="009D788C" w:rsidRDefault="009D788C" w:rsidP="000E4B7E">
      <w:pPr>
        <w:jc w:val="both"/>
        <w:rPr>
          <w:rFonts w:ascii="Arial" w:hAnsi="Arial" w:cs="Arial"/>
          <w:lang w:eastAsia="ar-SA"/>
        </w:rPr>
      </w:pPr>
      <w:r w:rsidRPr="009C4D64">
        <w:rPr>
          <w:rFonts w:ascii="Arial" w:eastAsia="Calibri" w:hAnsi="Arial" w:cs="Arial"/>
          <w:b/>
          <w:bCs/>
        </w:rPr>
        <w:t xml:space="preserve">Objeto: </w:t>
      </w:r>
      <w:r w:rsidR="008702B9" w:rsidRPr="009C4D64">
        <w:rPr>
          <w:rFonts w:ascii="Arial" w:hAnsi="Arial" w:cs="Arial"/>
          <w:lang w:eastAsia="ar-SA"/>
        </w:rPr>
        <w:t>O presente procedimento visa à seleção de pessoa jurídica especializada para a</w:t>
      </w:r>
      <w:r w:rsidR="00C13DDA">
        <w:rPr>
          <w:rFonts w:ascii="Arial" w:hAnsi="Arial" w:cs="Arial"/>
          <w:lang w:eastAsia="ar-SA"/>
        </w:rPr>
        <w:t xml:space="preserve"> </w:t>
      </w:r>
      <w:r w:rsidR="009C4D64" w:rsidRPr="009C4D64">
        <w:rPr>
          <w:rFonts w:ascii="Arial" w:hAnsi="Arial" w:cs="Arial"/>
        </w:rPr>
        <w:t>Referente à Proposta</w:t>
      </w:r>
      <w:r w:rsidR="007C2EDB" w:rsidRPr="00A31203">
        <w:rPr>
          <w:rFonts w:ascii="Times New Roman" w:eastAsia="Times New Roman" w:hAnsi="Times New Roman" w:cs="Times New Roman"/>
        </w:rPr>
        <w:t xml:space="preserve">: </w:t>
      </w:r>
      <w:r w:rsidR="007C2EDB" w:rsidRPr="007C2EDB">
        <w:rPr>
          <w:rFonts w:ascii="Arial" w:eastAsia="Times New Roman" w:hAnsi="Arial" w:cs="Arial"/>
          <w:b/>
          <w:bCs/>
        </w:rPr>
        <w:t>Contratação de empresa especializada para execução de obras/serviços de revitalização da Ponte de Madeira sobre o Rio Guararema, localizada no município de Indiaroba/SE</w:t>
      </w:r>
      <w:r w:rsidR="007C2EDB" w:rsidRPr="007C2EDB">
        <w:rPr>
          <w:rFonts w:ascii="Arial" w:hAnsi="Arial" w:cs="Arial"/>
          <w:b/>
          <w:bCs/>
        </w:rPr>
        <w:t>.</w:t>
      </w:r>
      <w:r w:rsidR="008702B9" w:rsidRPr="009C4D64">
        <w:rPr>
          <w:rFonts w:ascii="Arial" w:hAnsi="Arial" w:cs="Arial"/>
          <w:lang w:eastAsia="ar-SA"/>
        </w:rPr>
        <w:t xml:space="preserve"> com fornecimento de todos os materiais, equipamentos e mão de obra necessária, conforme especificações técnicas, planilhas, cronograma físico-financeiro e demais condições anexas.</w:t>
      </w:r>
    </w:p>
    <w:p w14:paraId="251D7518" w14:textId="77777777" w:rsidR="0028662F" w:rsidRPr="0028662F" w:rsidRDefault="0028662F" w:rsidP="0028662F">
      <w:pPr>
        <w:pStyle w:val="Default"/>
        <w:jc w:val="both"/>
        <w:rPr>
          <w:rFonts w:ascii="Arial" w:hAnsi="Arial" w:cs="Arial"/>
        </w:rPr>
      </w:pPr>
    </w:p>
    <w:p w14:paraId="0B0F6D02" w14:textId="77777777" w:rsidR="009D788C" w:rsidRPr="009C4D64" w:rsidRDefault="009D788C" w:rsidP="009D788C">
      <w:pPr>
        <w:widowControl/>
        <w:spacing w:after="160" w:line="259" w:lineRule="auto"/>
        <w:jc w:val="both"/>
        <w:rPr>
          <w:rFonts w:ascii="Arial" w:eastAsia="Calibri" w:hAnsi="Arial" w:cs="Arial"/>
          <w:b/>
          <w:bCs/>
          <w:lang w:eastAsia="en-US"/>
        </w:rPr>
      </w:pPr>
      <w:r w:rsidRPr="009C4D64">
        <w:rPr>
          <w:rFonts w:ascii="Arial" w:eastAsia="Calibri" w:hAnsi="Arial" w:cs="Arial"/>
          <w:b/>
          <w:bCs/>
          <w:lang w:eastAsia="en-US"/>
        </w:rPr>
        <w:t>1.0 – DEFINIÇÃO DO OBJETO CONTRATUAL (</w:t>
      </w:r>
      <w:r w:rsidRPr="009C4D64">
        <w:rPr>
          <w:rFonts w:ascii="Arial" w:eastAsia="Calibri" w:hAnsi="Arial" w:cs="Arial"/>
          <w:b/>
          <w:bCs/>
          <w:color w:val="0000FF"/>
          <w:lang w:eastAsia="en-US"/>
        </w:rPr>
        <w:t>art. 6º, inc. XXIII alínea “a” da Lei nº 14.133/2021</w:t>
      </w:r>
      <w:r w:rsidRPr="009C4D64">
        <w:rPr>
          <w:rFonts w:ascii="Arial" w:eastAsia="Calibri" w:hAnsi="Arial" w:cs="Arial"/>
          <w:b/>
          <w:bCs/>
          <w:lang w:eastAsia="en-US"/>
        </w:rPr>
        <w:t>):</w:t>
      </w:r>
    </w:p>
    <w:tbl>
      <w:tblPr>
        <w:tblW w:w="9498" w:type="dxa"/>
        <w:tblInd w:w="-5" w:type="dxa"/>
        <w:tblLayout w:type="fixed"/>
        <w:tblLook w:val="0000" w:firstRow="0" w:lastRow="0" w:firstColumn="0" w:lastColumn="0" w:noHBand="0" w:noVBand="0"/>
      </w:tblPr>
      <w:tblGrid>
        <w:gridCol w:w="1475"/>
        <w:gridCol w:w="5613"/>
        <w:gridCol w:w="2410"/>
      </w:tblGrid>
      <w:tr w:rsidR="009D788C" w:rsidRPr="009C4D64" w14:paraId="2DBE54C0" w14:textId="77777777" w:rsidTr="00D0189B">
        <w:trPr>
          <w:trHeight w:val="106"/>
        </w:trPr>
        <w:tc>
          <w:tcPr>
            <w:tcW w:w="1475" w:type="dxa"/>
            <w:tcBorders>
              <w:top w:val="single" w:sz="4" w:space="0" w:color="000000"/>
              <w:left w:val="single" w:sz="4" w:space="0" w:color="000000"/>
              <w:bottom w:val="single" w:sz="4" w:space="0" w:color="000000"/>
              <w:right w:val="single" w:sz="4" w:space="0" w:color="000000"/>
            </w:tcBorders>
            <w:vAlign w:val="center"/>
          </w:tcPr>
          <w:p w14:paraId="69D59767" w14:textId="77777777" w:rsidR="009D788C" w:rsidRPr="009C4D64" w:rsidRDefault="009D788C" w:rsidP="00D0189B">
            <w:pPr>
              <w:suppressAutoHyphens/>
              <w:jc w:val="center"/>
              <w:rPr>
                <w:rFonts w:ascii="Arial" w:eastAsia="Calibri" w:hAnsi="Arial" w:cs="Arial"/>
                <w:b/>
                <w:color w:val="000000"/>
                <w:lang w:eastAsia="ar-SA"/>
              </w:rPr>
            </w:pPr>
            <w:r w:rsidRPr="009C4D64">
              <w:rPr>
                <w:rFonts w:ascii="Arial" w:eastAsia="Calibri" w:hAnsi="Arial" w:cs="Arial"/>
                <w:b/>
                <w:color w:val="000000"/>
                <w:lang w:eastAsia="ar-SA"/>
              </w:rPr>
              <w:t>ITEM</w:t>
            </w:r>
          </w:p>
        </w:tc>
        <w:tc>
          <w:tcPr>
            <w:tcW w:w="5613" w:type="dxa"/>
            <w:tcBorders>
              <w:top w:val="single" w:sz="4" w:space="0" w:color="000000"/>
              <w:left w:val="single" w:sz="4" w:space="0" w:color="000000"/>
              <w:bottom w:val="single" w:sz="4" w:space="0" w:color="000000"/>
              <w:right w:val="single" w:sz="4" w:space="0" w:color="000000"/>
            </w:tcBorders>
            <w:vAlign w:val="center"/>
          </w:tcPr>
          <w:p w14:paraId="421E34AB" w14:textId="77777777" w:rsidR="009D788C" w:rsidRPr="009C4D64" w:rsidRDefault="009D788C" w:rsidP="00D0189B">
            <w:pPr>
              <w:suppressAutoHyphens/>
              <w:jc w:val="center"/>
              <w:rPr>
                <w:rFonts w:ascii="Arial" w:eastAsia="Calibri" w:hAnsi="Arial" w:cs="Arial"/>
                <w:b/>
                <w:color w:val="000000"/>
                <w:lang w:eastAsia="ar-SA"/>
              </w:rPr>
            </w:pPr>
            <w:r w:rsidRPr="009C4D64">
              <w:rPr>
                <w:rFonts w:ascii="Arial" w:eastAsia="Calibri" w:hAnsi="Arial" w:cs="Arial"/>
                <w:b/>
                <w:color w:val="000000"/>
                <w:lang w:eastAsia="ar-SA"/>
              </w:rPr>
              <w:t>SERVIÇO</w:t>
            </w:r>
          </w:p>
        </w:tc>
        <w:tc>
          <w:tcPr>
            <w:tcW w:w="2410" w:type="dxa"/>
            <w:tcBorders>
              <w:top w:val="single" w:sz="4" w:space="0" w:color="000000"/>
              <w:left w:val="single" w:sz="4" w:space="0" w:color="000000"/>
              <w:bottom w:val="single" w:sz="4" w:space="0" w:color="000000"/>
              <w:right w:val="single" w:sz="4" w:space="0" w:color="000000"/>
            </w:tcBorders>
            <w:vAlign w:val="center"/>
          </w:tcPr>
          <w:p w14:paraId="1BD74D54" w14:textId="77777777" w:rsidR="009D788C" w:rsidRPr="009C4D64" w:rsidRDefault="009D788C" w:rsidP="00D0189B">
            <w:pPr>
              <w:suppressAutoHyphens/>
              <w:jc w:val="center"/>
              <w:rPr>
                <w:rFonts w:ascii="Arial" w:eastAsia="Times New Roman" w:hAnsi="Arial" w:cs="Arial"/>
                <w:lang w:eastAsia="ar-SA"/>
              </w:rPr>
            </w:pPr>
            <w:r w:rsidRPr="009C4D64">
              <w:rPr>
                <w:rFonts w:ascii="Arial" w:eastAsia="Calibri" w:hAnsi="Arial" w:cs="Arial"/>
                <w:b/>
                <w:color w:val="000000"/>
                <w:lang w:eastAsia="ar-SA"/>
              </w:rPr>
              <w:t>PRAZO DE EXECUÇÃO</w:t>
            </w:r>
          </w:p>
        </w:tc>
      </w:tr>
      <w:tr w:rsidR="009D788C" w:rsidRPr="009C4D64" w14:paraId="598F46C2" w14:textId="77777777" w:rsidTr="00D0189B">
        <w:trPr>
          <w:trHeight w:val="106"/>
        </w:trPr>
        <w:tc>
          <w:tcPr>
            <w:tcW w:w="1475" w:type="dxa"/>
            <w:tcBorders>
              <w:top w:val="single" w:sz="4" w:space="0" w:color="000000"/>
              <w:left w:val="single" w:sz="4" w:space="0" w:color="000000"/>
              <w:bottom w:val="single" w:sz="4" w:space="0" w:color="000000"/>
              <w:right w:val="single" w:sz="4" w:space="0" w:color="000000"/>
            </w:tcBorders>
            <w:vAlign w:val="center"/>
          </w:tcPr>
          <w:p w14:paraId="79C61D4B" w14:textId="77777777" w:rsidR="009D788C" w:rsidRPr="009C4D64" w:rsidRDefault="009D788C" w:rsidP="00D0189B">
            <w:pPr>
              <w:suppressAutoHyphens/>
              <w:jc w:val="center"/>
              <w:rPr>
                <w:rFonts w:ascii="Arial" w:eastAsia="Times New Roman" w:hAnsi="Arial" w:cs="Arial"/>
                <w:b/>
                <w:lang w:eastAsia="ar-SA"/>
              </w:rPr>
            </w:pPr>
            <w:r w:rsidRPr="009C4D64">
              <w:rPr>
                <w:rFonts w:ascii="Arial" w:eastAsia="Calibri" w:hAnsi="Arial" w:cs="Arial"/>
                <w:b/>
                <w:color w:val="000000"/>
                <w:lang w:eastAsia="ar-SA"/>
              </w:rPr>
              <w:t>01</w:t>
            </w:r>
          </w:p>
        </w:tc>
        <w:tc>
          <w:tcPr>
            <w:tcW w:w="5613" w:type="dxa"/>
            <w:tcBorders>
              <w:top w:val="single" w:sz="4" w:space="0" w:color="000000"/>
              <w:left w:val="single" w:sz="4" w:space="0" w:color="000000"/>
              <w:bottom w:val="single" w:sz="4" w:space="0" w:color="000000"/>
              <w:right w:val="single" w:sz="4" w:space="0" w:color="000000"/>
            </w:tcBorders>
          </w:tcPr>
          <w:p w14:paraId="2DB61AF9" w14:textId="77777777" w:rsidR="007C2EDB" w:rsidRDefault="0055726F" w:rsidP="007C2EDB">
            <w:pPr>
              <w:jc w:val="both"/>
            </w:pPr>
            <w:r w:rsidRPr="009C4D64">
              <w:rPr>
                <w:rFonts w:ascii="Arial" w:hAnsi="Arial" w:cs="Arial"/>
              </w:rPr>
              <w:t xml:space="preserve">Referente à </w:t>
            </w:r>
            <w:proofErr w:type="gramStart"/>
            <w:r w:rsidRPr="009C4D64">
              <w:rPr>
                <w:rFonts w:ascii="Arial" w:hAnsi="Arial" w:cs="Arial"/>
              </w:rPr>
              <w:t xml:space="preserve">Proposta </w:t>
            </w:r>
            <w:r w:rsidR="007C2EDB" w:rsidRPr="00A31203">
              <w:rPr>
                <w:rFonts w:ascii="Times New Roman" w:eastAsia="Times New Roman" w:hAnsi="Times New Roman" w:cs="Times New Roman"/>
              </w:rPr>
              <w:t>:</w:t>
            </w:r>
            <w:proofErr w:type="gramEnd"/>
            <w:r w:rsidR="007C2EDB" w:rsidRPr="00A31203">
              <w:rPr>
                <w:rFonts w:ascii="Times New Roman" w:eastAsia="Times New Roman" w:hAnsi="Times New Roman" w:cs="Times New Roman"/>
              </w:rPr>
              <w:t xml:space="preserve"> </w:t>
            </w:r>
            <w:r w:rsidR="007C2EDB" w:rsidRPr="007C2EDB">
              <w:rPr>
                <w:rFonts w:ascii="Arial" w:eastAsia="Times New Roman" w:hAnsi="Arial" w:cs="Arial"/>
                <w:b/>
                <w:bCs/>
              </w:rPr>
              <w:t>Contratação de empresa especializada para execução de obras/serviços de revitalização da Ponte de Madeira sobre o Rio Guararema, localizada no município de Indiaroba/SE</w:t>
            </w:r>
            <w:r w:rsidR="007C2EDB" w:rsidRPr="007C2EDB">
              <w:rPr>
                <w:rFonts w:ascii="Arial" w:hAnsi="Arial" w:cs="Arial"/>
                <w:b/>
                <w:bCs/>
              </w:rPr>
              <w:t>.</w:t>
            </w:r>
          </w:p>
          <w:p w14:paraId="0C3B3AC5" w14:textId="3E358A50" w:rsidR="009D788C" w:rsidRPr="009C4D64" w:rsidRDefault="009D788C" w:rsidP="009C4D64">
            <w:pPr>
              <w:suppressAutoHyphens/>
              <w:jc w:val="both"/>
              <w:rPr>
                <w:rFonts w:ascii="Arial" w:eastAsia="Calibri" w:hAnsi="Arial" w:cs="Arial"/>
                <w:bCs/>
                <w:color w:val="000000"/>
                <w:lang w:eastAsia="ar-SA"/>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74A5442" w14:textId="37BE14C9" w:rsidR="009D788C" w:rsidRPr="009C4D64" w:rsidRDefault="009D788C" w:rsidP="00D0189B">
            <w:pPr>
              <w:suppressAutoHyphens/>
              <w:jc w:val="center"/>
              <w:rPr>
                <w:rFonts w:ascii="Arial" w:eastAsia="Times New Roman" w:hAnsi="Arial" w:cs="Arial"/>
                <w:bCs/>
                <w:lang w:eastAsia="ar-SA"/>
              </w:rPr>
            </w:pPr>
            <w:r w:rsidRPr="009C4D64">
              <w:rPr>
                <w:rFonts w:ascii="Arial" w:eastAsia="Times New Roman" w:hAnsi="Arial" w:cs="Arial"/>
                <w:bCs/>
                <w:noProof/>
                <w:lang w:eastAsia="ar-SA"/>
              </w:rPr>
              <w:t xml:space="preserve"> (</w:t>
            </w:r>
            <w:r w:rsidR="007C2EDB">
              <w:rPr>
                <w:rFonts w:ascii="Arial" w:eastAsia="Times New Roman" w:hAnsi="Arial" w:cs="Arial"/>
                <w:bCs/>
                <w:noProof/>
                <w:lang w:eastAsia="ar-SA"/>
              </w:rPr>
              <w:t>02</w:t>
            </w:r>
            <w:r w:rsidRPr="009C4D64">
              <w:rPr>
                <w:rFonts w:ascii="Arial" w:eastAsia="Times New Roman" w:hAnsi="Arial" w:cs="Arial"/>
                <w:bCs/>
                <w:noProof/>
                <w:lang w:eastAsia="ar-SA"/>
              </w:rPr>
              <w:t>) meses</w:t>
            </w:r>
          </w:p>
        </w:tc>
      </w:tr>
    </w:tbl>
    <w:p w14:paraId="66547A10" w14:textId="77777777" w:rsidR="009D788C" w:rsidRPr="009C4D64" w:rsidRDefault="009D788C" w:rsidP="009D788C">
      <w:pPr>
        <w:suppressAutoHyphens/>
        <w:jc w:val="both"/>
        <w:rPr>
          <w:rFonts w:ascii="Arial" w:eastAsia="Times New Roman" w:hAnsi="Arial" w:cs="Arial"/>
          <w:b/>
          <w:bCs/>
          <w:lang w:eastAsia="ar-SA"/>
        </w:rPr>
      </w:pPr>
    </w:p>
    <w:p w14:paraId="51DBA7AE" w14:textId="77777777" w:rsidR="009D788C" w:rsidRPr="009C4D64" w:rsidRDefault="009D788C" w:rsidP="009D788C">
      <w:pPr>
        <w:suppressAutoHyphens/>
        <w:jc w:val="both"/>
        <w:rPr>
          <w:rFonts w:ascii="Arial" w:eastAsia="Times New Roman" w:hAnsi="Arial" w:cs="Arial"/>
          <w:b/>
          <w:bCs/>
          <w:lang w:eastAsia="ar-SA"/>
        </w:rPr>
      </w:pPr>
      <w:r w:rsidRPr="009C4D64">
        <w:rPr>
          <w:rFonts w:ascii="Arial" w:eastAsia="Times New Roman" w:hAnsi="Arial" w:cs="Arial"/>
          <w:b/>
          <w:bCs/>
          <w:lang w:eastAsia="ar-SA"/>
        </w:rPr>
        <w:t>1.1 DO VALOR MAXIMO ADMISSIVEL:</w:t>
      </w:r>
    </w:p>
    <w:p w14:paraId="72BC9F51" w14:textId="77777777" w:rsidR="009D788C" w:rsidRPr="009C4D64" w:rsidRDefault="009D788C" w:rsidP="009D788C">
      <w:pPr>
        <w:suppressAutoHyphens/>
        <w:jc w:val="both"/>
        <w:rPr>
          <w:rFonts w:ascii="Arial" w:eastAsia="Times New Roman" w:hAnsi="Arial" w:cs="Arial"/>
          <w:b/>
          <w:bCs/>
          <w:lang w:eastAsia="ar-SA"/>
        </w:rPr>
      </w:pPr>
    </w:p>
    <w:p w14:paraId="4938CFDA" w14:textId="020305AE" w:rsidR="009D788C" w:rsidRPr="009C4D64" w:rsidRDefault="009D788C" w:rsidP="009D788C">
      <w:pPr>
        <w:suppressAutoHyphens/>
        <w:spacing w:line="360" w:lineRule="auto"/>
        <w:jc w:val="both"/>
        <w:rPr>
          <w:rFonts w:ascii="Arial" w:hAnsi="Arial" w:cs="Arial"/>
          <w:b/>
          <w:color w:val="00B050"/>
          <w:lang w:eastAsia="ar-SA"/>
        </w:rPr>
      </w:pPr>
      <w:r w:rsidRPr="009C4D64">
        <w:rPr>
          <w:rFonts w:ascii="Arial" w:eastAsia="Times New Roman" w:hAnsi="Arial" w:cs="Arial"/>
          <w:bCs/>
          <w:lang w:eastAsia="ar-SA"/>
        </w:rPr>
        <w:t xml:space="preserve">O valor total orçado pelo Município é </w:t>
      </w:r>
      <w:r w:rsidR="008702B9" w:rsidRPr="009C4D64">
        <w:rPr>
          <w:rFonts w:ascii="Arial" w:hAnsi="Arial" w:cs="Arial"/>
          <w:b/>
          <w:lang w:eastAsia="ar-SA"/>
        </w:rPr>
        <w:t>R</w:t>
      </w:r>
      <w:r w:rsidR="00A24C0B" w:rsidRPr="009C4D64">
        <w:rPr>
          <w:rFonts w:ascii="Arial" w:hAnsi="Arial" w:cs="Arial"/>
          <w:b/>
          <w:lang w:eastAsia="ar-SA"/>
        </w:rPr>
        <w:t xml:space="preserve">$ </w:t>
      </w:r>
      <w:r w:rsidR="007C2EDB" w:rsidRPr="007C2EDB">
        <w:rPr>
          <w:rFonts w:ascii="Arial" w:hAnsi="Arial" w:cs="Arial"/>
          <w:b/>
          <w:lang w:eastAsia="ar-SA"/>
        </w:rPr>
        <w:t xml:space="preserve">104.737,92 </w:t>
      </w:r>
      <w:r w:rsidR="008702B9" w:rsidRPr="009C4D64">
        <w:rPr>
          <w:rFonts w:ascii="Arial" w:hAnsi="Arial" w:cs="Arial"/>
          <w:b/>
          <w:lang w:eastAsia="ar-SA"/>
        </w:rPr>
        <w:t>(</w:t>
      </w:r>
      <w:r w:rsidR="007C2EDB">
        <w:rPr>
          <w:rFonts w:ascii="Arial" w:hAnsi="Arial" w:cs="Arial"/>
          <w:b/>
          <w:lang w:eastAsia="ar-SA"/>
        </w:rPr>
        <w:t>Cento e quatro mil setecentos e trinta e sete reais e noventa e dois centavos</w:t>
      </w:r>
      <w:r w:rsidR="008702B9" w:rsidRPr="009C4D64">
        <w:rPr>
          <w:rFonts w:ascii="Arial" w:hAnsi="Arial" w:cs="Arial"/>
          <w:b/>
          <w:lang w:eastAsia="ar-SA"/>
        </w:rPr>
        <w:t xml:space="preserve">), </w:t>
      </w:r>
      <w:r w:rsidRPr="009C4D64">
        <w:rPr>
          <w:rFonts w:ascii="Arial" w:eastAsia="Times New Roman" w:hAnsi="Arial" w:cs="Arial"/>
          <w:bCs/>
          <w:lang w:eastAsia="ar-SA"/>
        </w:rPr>
        <w:t>que será o preço máximo admissível para efeito de análise e aceitação das propostas apresentadas, conforme Súmula TCU nº 259/2010.</w:t>
      </w:r>
    </w:p>
    <w:p w14:paraId="238AA78D" w14:textId="77777777" w:rsidR="009D788C" w:rsidRPr="009C4D64" w:rsidRDefault="009D788C" w:rsidP="009D788C">
      <w:pPr>
        <w:suppressAutoHyphens/>
        <w:spacing w:line="276" w:lineRule="auto"/>
        <w:jc w:val="both"/>
        <w:rPr>
          <w:rFonts w:ascii="Arial" w:eastAsia="Times New Roman" w:hAnsi="Arial" w:cs="Arial"/>
          <w:bCs/>
          <w:lang w:eastAsia="ar-SA"/>
        </w:rPr>
      </w:pPr>
    </w:p>
    <w:p w14:paraId="194A9F65" w14:textId="77777777" w:rsidR="009D788C" w:rsidRPr="009C4D64" w:rsidRDefault="009D788C" w:rsidP="009D788C">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1.2. DO REGIME DE EXECUÇÃO:</w:t>
      </w:r>
    </w:p>
    <w:tbl>
      <w:tblPr>
        <w:tblStyle w:val="Tabelacomgrade1"/>
        <w:tblW w:w="9493" w:type="dxa"/>
        <w:tblLook w:val="04A0" w:firstRow="1" w:lastRow="0" w:firstColumn="1" w:lastColumn="0" w:noHBand="0" w:noVBand="1"/>
      </w:tblPr>
      <w:tblGrid>
        <w:gridCol w:w="3539"/>
        <w:gridCol w:w="5954"/>
      </w:tblGrid>
      <w:tr w:rsidR="009D788C" w:rsidRPr="009C4D64" w14:paraId="200717DE" w14:textId="77777777" w:rsidTr="00D0189B">
        <w:tc>
          <w:tcPr>
            <w:tcW w:w="3539" w:type="dxa"/>
            <w:vAlign w:val="bottom"/>
          </w:tcPr>
          <w:p w14:paraId="5ED1B0FE" w14:textId="77777777" w:rsidR="009D788C" w:rsidRPr="009C4D64" w:rsidRDefault="009D788C" w:rsidP="00D0189B">
            <w:pPr>
              <w:spacing w:after="160" w:line="480" w:lineRule="auto"/>
              <w:rPr>
                <w:rFonts w:ascii="Arial" w:hAnsi="Arial" w:cs="Arial"/>
              </w:rPr>
            </w:pPr>
            <w:r w:rsidRPr="009C4D64">
              <w:rPr>
                <w:rFonts w:ascii="Arial" w:hAnsi="Arial" w:cs="Arial"/>
              </w:rPr>
              <w:t>Regime de execução:</w:t>
            </w:r>
          </w:p>
        </w:tc>
        <w:tc>
          <w:tcPr>
            <w:tcW w:w="5954" w:type="dxa"/>
            <w:vAlign w:val="bottom"/>
          </w:tcPr>
          <w:p w14:paraId="2D7FEF2B" w14:textId="77777777" w:rsidR="009D788C" w:rsidRPr="009C4D64" w:rsidRDefault="009D788C" w:rsidP="00D0189B">
            <w:pPr>
              <w:spacing w:after="160" w:line="480" w:lineRule="auto"/>
              <w:rPr>
                <w:rFonts w:ascii="Arial" w:hAnsi="Arial" w:cs="Arial"/>
              </w:rPr>
            </w:pPr>
            <w:r w:rsidRPr="009C4D64">
              <w:rPr>
                <w:rFonts w:ascii="Arial" w:hAnsi="Arial" w:cs="Arial"/>
              </w:rPr>
              <w:t xml:space="preserve">Empreitada por Preço </w:t>
            </w:r>
            <w:r w:rsidRPr="009C4D64">
              <w:rPr>
                <w:rFonts w:ascii="Arial" w:hAnsi="Arial" w:cs="Arial"/>
                <w:color w:val="00B050"/>
              </w:rPr>
              <w:t>Global</w:t>
            </w:r>
          </w:p>
        </w:tc>
      </w:tr>
      <w:tr w:rsidR="009D788C" w:rsidRPr="009C4D64" w14:paraId="07237211" w14:textId="77777777" w:rsidTr="00D0189B">
        <w:tc>
          <w:tcPr>
            <w:tcW w:w="3539" w:type="dxa"/>
            <w:vAlign w:val="bottom"/>
          </w:tcPr>
          <w:p w14:paraId="4B2B71EB" w14:textId="77777777" w:rsidR="009D788C" w:rsidRPr="009C4D64" w:rsidRDefault="009D788C" w:rsidP="00D0189B">
            <w:pPr>
              <w:spacing w:after="160" w:line="480" w:lineRule="auto"/>
              <w:rPr>
                <w:rFonts w:ascii="Arial" w:hAnsi="Arial" w:cs="Arial"/>
              </w:rPr>
            </w:pPr>
            <w:r w:rsidRPr="009C4D64">
              <w:rPr>
                <w:rFonts w:ascii="Arial" w:hAnsi="Arial" w:cs="Arial"/>
              </w:rPr>
              <w:t>Locais de execução:</w:t>
            </w:r>
          </w:p>
        </w:tc>
        <w:tc>
          <w:tcPr>
            <w:tcW w:w="5954" w:type="dxa"/>
            <w:vAlign w:val="bottom"/>
          </w:tcPr>
          <w:p w14:paraId="5CBE2F24" w14:textId="30DA184D" w:rsidR="009D788C" w:rsidRPr="009C4D64" w:rsidRDefault="009D788C" w:rsidP="00D0189B">
            <w:pPr>
              <w:spacing w:after="160" w:line="480" w:lineRule="auto"/>
              <w:rPr>
                <w:rFonts w:ascii="Arial" w:hAnsi="Arial" w:cs="Arial"/>
              </w:rPr>
            </w:pPr>
            <w:r w:rsidRPr="009C4D64">
              <w:rPr>
                <w:rFonts w:ascii="Arial" w:hAnsi="Arial" w:cs="Arial"/>
              </w:rPr>
              <w:t xml:space="preserve">Endereço: </w:t>
            </w:r>
            <w:r w:rsidR="007C2EDB">
              <w:rPr>
                <w:rFonts w:ascii="Arial" w:hAnsi="Arial" w:cs="Arial"/>
              </w:rPr>
              <w:t xml:space="preserve">Estrada do assentamento 5 de </w:t>
            </w:r>
            <w:proofErr w:type="gramStart"/>
            <w:r w:rsidR="007C2EDB">
              <w:rPr>
                <w:rFonts w:ascii="Arial" w:hAnsi="Arial" w:cs="Arial"/>
              </w:rPr>
              <w:t>Janeiro</w:t>
            </w:r>
            <w:proofErr w:type="gramEnd"/>
            <w:r w:rsidR="008702B9" w:rsidRPr="009C4D64">
              <w:rPr>
                <w:rFonts w:ascii="Arial" w:hAnsi="Arial" w:cs="Arial"/>
              </w:rPr>
              <w:t>, Indiaroba/SE.</w:t>
            </w:r>
          </w:p>
        </w:tc>
      </w:tr>
      <w:tr w:rsidR="009D788C" w:rsidRPr="009C4D64" w14:paraId="2170D454" w14:textId="77777777" w:rsidTr="00D0189B">
        <w:tc>
          <w:tcPr>
            <w:tcW w:w="3539" w:type="dxa"/>
            <w:vAlign w:val="bottom"/>
          </w:tcPr>
          <w:p w14:paraId="75DB9E8F" w14:textId="77777777" w:rsidR="009D788C" w:rsidRPr="009C4D64" w:rsidRDefault="009D788C" w:rsidP="00D0189B">
            <w:pPr>
              <w:spacing w:after="160" w:line="480" w:lineRule="auto"/>
              <w:rPr>
                <w:rFonts w:ascii="Arial" w:hAnsi="Arial" w:cs="Arial"/>
              </w:rPr>
            </w:pPr>
            <w:r w:rsidRPr="009C4D64">
              <w:rPr>
                <w:rFonts w:ascii="Arial" w:hAnsi="Arial" w:cs="Arial"/>
              </w:rPr>
              <w:t>Prazo de início do serviço:</w:t>
            </w:r>
          </w:p>
        </w:tc>
        <w:tc>
          <w:tcPr>
            <w:tcW w:w="5954" w:type="dxa"/>
            <w:vAlign w:val="bottom"/>
          </w:tcPr>
          <w:p w14:paraId="055ED07C" w14:textId="68367526" w:rsidR="009D788C" w:rsidRPr="009C4D64" w:rsidRDefault="009D788C" w:rsidP="00D0189B">
            <w:pPr>
              <w:spacing w:after="160" w:line="480" w:lineRule="auto"/>
              <w:rPr>
                <w:rFonts w:ascii="Arial" w:hAnsi="Arial" w:cs="Arial"/>
              </w:rPr>
            </w:pPr>
            <w:r w:rsidRPr="009C4D64">
              <w:rPr>
                <w:rFonts w:ascii="Arial" w:hAnsi="Arial" w:cs="Arial"/>
              </w:rPr>
              <w:t>Em até</w:t>
            </w:r>
            <w:r w:rsidRPr="009C4D64">
              <w:rPr>
                <w:rFonts w:ascii="Arial" w:hAnsi="Arial" w:cs="Arial"/>
                <w:color w:val="00B050"/>
              </w:rPr>
              <w:t xml:space="preserve"> </w:t>
            </w:r>
            <w:r w:rsidRPr="009C4D64">
              <w:rPr>
                <w:rFonts w:ascii="Arial" w:hAnsi="Arial" w:cs="Arial"/>
                <w:b/>
                <w:bCs/>
              </w:rPr>
              <w:t>(</w:t>
            </w:r>
            <w:r w:rsidR="008702B9" w:rsidRPr="009C4D64">
              <w:rPr>
                <w:rFonts w:ascii="Arial" w:hAnsi="Arial" w:cs="Arial"/>
                <w:b/>
                <w:bCs/>
              </w:rPr>
              <w:t>10</w:t>
            </w:r>
            <w:r w:rsidRPr="009C4D64">
              <w:rPr>
                <w:rFonts w:ascii="Arial" w:hAnsi="Arial" w:cs="Arial"/>
                <w:b/>
                <w:bCs/>
              </w:rPr>
              <w:t xml:space="preserve">) dias </w:t>
            </w:r>
            <w:r w:rsidRPr="009C4D64">
              <w:rPr>
                <w:rFonts w:ascii="Arial" w:hAnsi="Arial" w:cs="Arial"/>
              </w:rPr>
              <w:t>após emissão da Ordem de Serviço</w:t>
            </w:r>
          </w:p>
        </w:tc>
      </w:tr>
    </w:tbl>
    <w:p w14:paraId="008E6599" w14:textId="1563428D" w:rsidR="009D788C" w:rsidRPr="009C4D64" w:rsidRDefault="009D788C" w:rsidP="009D788C">
      <w:pPr>
        <w:widowControl/>
        <w:spacing w:line="360" w:lineRule="auto"/>
        <w:ind w:right="310"/>
        <w:jc w:val="both"/>
        <w:rPr>
          <w:rFonts w:ascii="Arial" w:eastAsia="Calibri" w:hAnsi="Arial" w:cs="Arial"/>
          <w:color w:val="FF0000"/>
          <w:lang w:eastAsia="en-US"/>
        </w:rPr>
      </w:pPr>
    </w:p>
    <w:p w14:paraId="71DC5234" w14:textId="05923DFA" w:rsidR="009D788C" w:rsidRPr="009C4D64" w:rsidRDefault="009D788C" w:rsidP="009D788C">
      <w:pPr>
        <w:widowControl/>
        <w:spacing w:line="360" w:lineRule="auto"/>
        <w:jc w:val="both"/>
        <w:rPr>
          <w:rFonts w:ascii="Arial" w:eastAsia="Times New Roman" w:hAnsi="Arial" w:cs="Arial"/>
        </w:rPr>
      </w:pPr>
      <w:bookmarkStart w:id="1" w:name="_Hlk68071825"/>
      <w:r w:rsidRPr="009C4D64">
        <w:rPr>
          <w:rFonts w:ascii="Arial" w:eastAsia="Calibri" w:hAnsi="Arial" w:cs="Arial"/>
          <w:lang w:eastAsia="en-US"/>
        </w:rPr>
        <w:t xml:space="preserve">1.2.1 – </w:t>
      </w:r>
      <w:r w:rsidRPr="009C4D64">
        <w:rPr>
          <w:rFonts w:ascii="Arial" w:eastAsia="Arial" w:hAnsi="Arial" w:cs="Arial"/>
          <w:lang w:val="pt-PT" w:eastAsia="en-US"/>
        </w:rPr>
        <w:t>O contrato terá o prazo de vigência de</w:t>
      </w:r>
      <w:r w:rsidRPr="009C4D64">
        <w:rPr>
          <w:rFonts w:ascii="Arial" w:eastAsia="Arial" w:hAnsi="Arial" w:cs="Arial"/>
          <w:color w:val="0000FF"/>
          <w:lang w:val="pt-PT" w:eastAsia="en-US"/>
        </w:rPr>
        <w:t xml:space="preserve"> </w:t>
      </w:r>
      <w:r w:rsidRPr="009C4D64">
        <w:rPr>
          <w:rFonts w:ascii="Arial" w:eastAsia="Arial" w:hAnsi="Arial" w:cs="Arial"/>
          <w:b/>
          <w:bCs/>
          <w:lang w:val="pt-PT" w:eastAsia="en-US"/>
        </w:rPr>
        <w:t>(</w:t>
      </w:r>
      <w:r w:rsidR="00810349">
        <w:rPr>
          <w:rFonts w:ascii="Arial" w:eastAsia="Arial" w:hAnsi="Arial" w:cs="Arial"/>
          <w:b/>
          <w:bCs/>
          <w:lang w:val="pt-PT" w:eastAsia="en-US"/>
        </w:rPr>
        <w:t>12</w:t>
      </w:r>
      <w:r w:rsidRPr="009C4D64">
        <w:rPr>
          <w:rFonts w:ascii="Arial" w:eastAsia="Arial" w:hAnsi="Arial" w:cs="Arial"/>
          <w:b/>
          <w:bCs/>
          <w:lang w:val="pt-PT" w:eastAsia="en-US"/>
        </w:rPr>
        <w:t>) meses</w:t>
      </w:r>
      <w:r w:rsidRPr="009C4D64">
        <w:rPr>
          <w:rFonts w:ascii="Arial" w:eastAsia="Arial" w:hAnsi="Arial" w:cs="Arial"/>
          <w:lang w:val="pt-PT" w:eastAsia="en-US"/>
        </w:rPr>
        <w:t xml:space="preserve"> contados </w:t>
      </w:r>
      <w:r w:rsidRPr="009C4D64">
        <w:rPr>
          <w:rFonts w:ascii="Arial" w:eastAsia="Times New Roman" w:hAnsi="Arial" w:cs="Arial"/>
        </w:rPr>
        <w:t xml:space="preserve">a partir da </w:t>
      </w:r>
      <w:r w:rsidRPr="009C4D64">
        <w:rPr>
          <w:rFonts w:ascii="Arial" w:hAnsi="Arial" w:cs="Arial"/>
          <w:color w:val="000000"/>
        </w:rPr>
        <w:t>divulgação no Portal Nacional de Contratações Públicas (PNCP) como condição indispensável para a sua eficácia</w:t>
      </w:r>
      <w:r w:rsidRPr="009C4D64">
        <w:rPr>
          <w:rFonts w:ascii="Arial" w:eastAsia="Times New Roman" w:hAnsi="Arial" w:cs="Arial"/>
        </w:rPr>
        <w:t>.</w:t>
      </w:r>
    </w:p>
    <w:p w14:paraId="2C4A9ADD" w14:textId="77777777" w:rsidR="009D788C" w:rsidRPr="009C4D64" w:rsidRDefault="009D788C" w:rsidP="009D788C">
      <w:pPr>
        <w:widowControl/>
        <w:jc w:val="both"/>
        <w:rPr>
          <w:rFonts w:ascii="Arial" w:eastAsia="Times New Roman" w:hAnsi="Arial" w:cs="Arial"/>
        </w:rPr>
      </w:pPr>
    </w:p>
    <w:p w14:paraId="4523ECF9" w14:textId="77777777" w:rsidR="009D788C" w:rsidRPr="009C4D64" w:rsidRDefault="009D788C" w:rsidP="009D788C">
      <w:pPr>
        <w:tabs>
          <w:tab w:val="left" w:pos="0"/>
          <w:tab w:val="left" w:pos="426"/>
          <w:tab w:val="left" w:pos="1455"/>
        </w:tabs>
        <w:autoSpaceDE w:val="0"/>
        <w:autoSpaceDN w:val="0"/>
        <w:spacing w:line="360" w:lineRule="auto"/>
        <w:ind w:right="-3"/>
        <w:jc w:val="both"/>
        <w:rPr>
          <w:rFonts w:ascii="Arial" w:eastAsia="Arial" w:hAnsi="Arial" w:cs="Arial"/>
          <w:lang w:val="pt-PT" w:eastAsia="en-US"/>
        </w:rPr>
      </w:pPr>
      <w:r w:rsidRPr="009C4D64">
        <w:rPr>
          <w:rFonts w:ascii="Arial" w:eastAsia="Arial" w:hAnsi="Arial" w:cs="Arial"/>
          <w:lang w:val="pt-PT" w:eastAsia="en-US"/>
        </w:rPr>
        <w:t xml:space="preserve">1.2.1.1 Podendo </w:t>
      </w:r>
      <w:r w:rsidRPr="009C4D64">
        <w:rPr>
          <w:rFonts w:ascii="Arial" w:hAnsi="Arial" w:cs="Arial"/>
          <w:color w:val="000000"/>
        </w:rPr>
        <w:t>automaticamente ser prorrogado quando seu objeto não for concluído no período firmado no contrato</w:t>
      </w:r>
      <w:r w:rsidRPr="009C4D64">
        <w:rPr>
          <w:rFonts w:ascii="Arial" w:eastAsia="Arial" w:hAnsi="Arial" w:cs="Arial"/>
          <w:lang w:val="pt-PT" w:eastAsia="en-US"/>
        </w:rPr>
        <w:t>, mediante termo aditivo  autorizado formalmente pela autoridade competente.</w:t>
      </w:r>
    </w:p>
    <w:p w14:paraId="0E46DA63" w14:textId="4B0AE397" w:rsidR="009D788C" w:rsidRPr="009C4D64" w:rsidRDefault="009D788C" w:rsidP="009D788C">
      <w:pPr>
        <w:pStyle w:val="NormalWeb"/>
        <w:spacing w:before="225" w:beforeAutospacing="0" w:after="225" w:afterAutospacing="0" w:line="360" w:lineRule="auto"/>
        <w:jc w:val="both"/>
        <w:rPr>
          <w:rFonts w:ascii="Arial" w:hAnsi="Arial" w:cs="Arial"/>
          <w:color w:val="000000"/>
        </w:rPr>
      </w:pPr>
      <w:r w:rsidRPr="009C4D64">
        <w:rPr>
          <w:rFonts w:ascii="Arial" w:eastAsia="Arial" w:hAnsi="Arial" w:cs="Arial"/>
          <w:lang w:val="pt-PT" w:eastAsia="en-US"/>
        </w:rPr>
        <w:t xml:space="preserve">1.2.2. </w:t>
      </w:r>
      <w:r w:rsidRPr="009C4D64">
        <w:rPr>
          <w:rFonts w:ascii="Arial" w:hAnsi="Arial" w:cs="Arial"/>
          <w:color w:val="000000"/>
        </w:rPr>
        <w:t>Quando a não conclusão decorrer de culpa do contratado: I - o contratado será constituído em mora, aplicáveis a ele as respectivas sanções administrativas; II - a Administração poderá optar pela extinção do contrato e, nesse caso, adotará as medidas admitidas em lei para a continuidade da execução contratual.</w:t>
      </w:r>
    </w:p>
    <w:p w14:paraId="4F34B7D8" w14:textId="77777777" w:rsidR="009D788C" w:rsidRPr="009C4D64" w:rsidRDefault="009D788C" w:rsidP="009D788C">
      <w:pPr>
        <w:tabs>
          <w:tab w:val="left" w:pos="0"/>
          <w:tab w:val="left" w:pos="426"/>
          <w:tab w:val="left" w:pos="1455"/>
        </w:tabs>
        <w:autoSpaceDE w:val="0"/>
        <w:autoSpaceDN w:val="0"/>
        <w:spacing w:line="360" w:lineRule="auto"/>
        <w:ind w:right="-3"/>
        <w:jc w:val="both"/>
        <w:rPr>
          <w:rFonts w:ascii="Arial" w:eastAsia="Arial" w:hAnsi="Arial" w:cs="Arial"/>
          <w:lang w:val="pt-PT" w:eastAsia="en-US"/>
        </w:rPr>
      </w:pPr>
      <w:r w:rsidRPr="009C4D64">
        <w:rPr>
          <w:rFonts w:ascii="Arial" w:eastAsia="Arial" w:hAnsi="Arial" w:cs="Arial"/>
          <w:lang w:val="pt-PT" w:eastAsia="en-US"/>
        </w:rPr>
        <w:t>1.2.3  Antes de formalizar ou prorrogar o prazo de vigência do contrato, a Administração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w:t>
      </w:r>
    </w:p>
    <w:p w14:paraId="347DB5EE" w14:textId="77777777" w:rsidR="009D788C" w:rsidRPr="009C4D64" w:rsidRDefault="009D788C" w:rsidP="009D788C">
      <w:pPr>
        <w:widowControl/>
        <w:spacing w:line="360" w:lineRule="auto"/>
        <w:ind w:right="-115"/>
        <w:jc w:val="both"/>
        <w:rPr>
          <w:rFonts w:ascii="Arial" w:eastAsia="Calibri" w:hAnsi="Arial" w:cs="Arial"/>
          <w:b/>
          <w:bCs/>
          <w:lang w:eastAsia="en-US"/>
        </w:rPr>
      </w:pPr>
    </w:p>
    <w:p w14:paraId="55B94AD8" w14:textId="77777777" w:rsidR="009D788C" w:rsidRPr="009C4D64" w:rsidRDefault="009D788C" w:rsidP="009D788C">
      <w:pPr>
        <w:widowControl/>
        <w:spacing w:after="160" w:line="360" w:lineRule="auto"/>
        <w:ind w:right="-115"/>
        <w:jc w:val="both"/>
        <w:rPr>
          <w:rFonts w:ascii="Arial" w:eastAsia="Calibri" w:hAnsi="Arial" w:cs="Arial"/>
          <w:b/>
          <w:bCs/>
          <w:lang w:eastAsia="en-US"/>
        </w:rPr>
      </w:pPr>
      <w:r w:rsidRPr="009C4D64">
        <w:rPr>
          <w:rFonts w:ascii="Arial" w:eastAsia="Calibri" w:hAnsi="Arial" w:cs="Arial"/>
          <w:b/>
          <w:bCs/>
          <w:lang w:eastAsia="en-US"/>
        </w:rPr>
        <w:t>1.3 – DA APRESENTAÇÃO DA PROPOSTA DE PREÇOS E PLANILHAS:</w:t>
      </w:r>
    </w:p>
    <w:bookmarkEnd w:id="1"/>
    <w:p w14:paraId="40792313" w14:textId="042E018A" w:rsidR="009D788C" w:rsidRPr="009C4D64" w:rsidRDefault="009D788C" w:rsidP="009D788C">
      <w:pPr>
        <w:widowControl/>
        <w:spacing w:after="160" w:line="360" w:lineRule="auto"/>
        <w:ind w:right="-115"/>
        <w:jc w:val="both"/>
        <w:rPr>
          <w:rFonts w:ascii="Arial" w:eastAsia="Calibri" w:hAnsi="Arial" w:cs="Arial"/>
          <w:lang w:eastAsia="en-US"/>
        </w:rPr>
      </w:pPr>
      <w:r w:rsidRPr="009C4D64">
        <w:rPr>
          <w:rFonts w:ascii="Arial" w:eastAsia="Calibri" w:hAnsi="Arial" w:cs="Arial"/>
          <w:lang w:eastAsia="en-US"/>
        </w:rPr>
        <w:t>1.3.1 As empresas interessadas em ofertar preços para a referida contratação deve apresentar a proposta de preços e planilhas com os seguintes elementos:</w:t>
      </w:r>
    </w:p>
    <w:p w14:paraId="02436B3E" w14:textId="77777777" w:rsidR="009D788C" w:rsidRPr="009C4D64" w:rsidRDefault="009D788C" w:rsidP="009D788C">
      <w:pPr>
        <w:widowControl/>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 xml:space="preserve">a)  PROPOSTA DE PREÇOS: </w:t>
      </w:r>
      <w:r w:rsidRPr="009C4D64">
        <w:rPr>
          <w:rFonts w:ascii="Arial" w:eastAsia="Times New Roman" w:hAnsi="Arial" w:cs="Arial"/>
          <w:bCs/>
          <w:lang w:eastAsia="ar-SA"/>
        </w:rPr>
        <w:t xml:space="preserve">com a </w:t>
      </w:r>
      <w:r w:rsidRPr="009C4D64">
        <w:rPr>
          <w:rFonts w:ascii="Arial" w:eastAsia="Times New Roman" w:hAnsi="Arial" w:cs="Arial"/>
          <w:lang w:eastAsia="ar-SA"/>
        </w:rPr>
        <w:t>razão social completa da empresa, endereço atualizado, telefone/fax/e-mail (se houver), bem como, conta corrente, nome do banco e número da agência bancária pela qual ocorrerá o crédito dos pagamentos a serem efetuados pelo município;</w:t>
      </w:r>
    </w:p>
    <w:p w14:paraId="6F75ED1B" w14:textId="77777777" w:rsidR="009D788C" w:rsidRPr="009C4D64" w:rsidRDefault="009D788C" w:rsidP="009D788C">
      <w:pPr>
        <w:widowControl/>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b)</w:t>
      </w:r>
      <w:r w:rsidRPr="009C4D64">
        <w:rPr>
          <w:rFonts w:ascii="Arial" w:eastAsia="Times New Roman" w:hAnsi="Arial" w:cs="Arial"/>
          <w:lang w:eastAsia="ar-SA"/>
        </w:rPr>
        <w:t xml:space="preserve"> nome, estado civil, profissão, domicílio e cargo na empresa, da pessoa que ficará encarregada da assinatura do contrato decorrente desta licitação;</w:t>
      </w:r>
    </w:p>
    <w:p w14:paraId="1A161EDF" w14:textId="5DACE083" w:rsidR="009D788C" w:rsidRPr="009C4D64" w:rsidRDefault="009D788C" w:rsidP="007C2EDB">
      <w:pPr>
        <w:jc w:val="both"/>
        <w:rPr>
          <w:rFonts w:ascii="Arial" w:hAnsi="Arial" w:cs="Arial"/>
          <w:b/>
          <w:noProof/>
          <w:lang w:eastAsia="ar-SA"/>
        </w:rPr>
      </w:pPr>
      <w:r w:rsidRPr="009C4D64">
        <w:rPr>
          <w:rFonts w:ascii="Arial" w:eastAsia="Times New Roman" w:hAnsi="Arial" w:cs="Arial"/>
          <w:b/>
          <w:lang w:eastAsia="ar-SA"/>
        </w:rPr>
        <w:t>c)</w:t>
      </w:r>
      <w:r w:rsidRPr="009C4D64">
        <w:rPr>
          <w:rFonts w:ascii="Arial" w:eastAsia="Times New Roman" w:hAnsi="Arial" w:cs="Arial"/>
          <w:lang w:eastAsia="ar-SA"/>
        </w:rPr>
        <w:t xml:space="preserve">  </w:t>
      </w:r>
      <w:r w:rsidRPr="009C4D64">
        <w:rPr>
          <w:rFonts w:ascii="Arial" w:eastAsia="Calibri" w:hAnsi="Arial" w:cs="Arial"/>
          <w:b/>
          <w:lang w:eastAsia="ar-SA"/>
        </w:rPr>
        <w:t>OBJETO</w:t>
      </w:r>
      <w:r w:rsidRPr="009C4D64">
        <w:rPr>
          <w:rFonts w:ascii="Arial" w:eastAsia="Calibri" w:hAnsi="Arial" w:cs="Arial"/>
          <w:lang w:eastAsia="ar-SA"/>
        </w:rPr>
        <w:t xml:space="preserve">: </w:t>
      </w:r>
      <w:r w:rsidR="009C4D64" w:rsidRPr="009C4D64">
        <w:rPr>
          <w:rFonts w:ascii="Arial" w:hAnsi="Arial" w:cs="Arial"/>
        </w:rPr>
        <w:t xml:space="preserve"> </w:t>
      </w:r>
      <w:r w:rsidR="007C2EDB" w:rsidRPr="007C2EDB">
        <w:rPr>
          <w:rFonts w:ascii="Arial" w:eastAsia="Times New Roman" w:hAnsi="Arial" w:cs="Arial"/>
          <w:b/>
          <w:bCs/>
        </w:rPr>
        <w:t xml:space="preserve">Contratação de empresa especializada para execução de </w:t>
      </w:r>
      <w:r w:rsidR="007C2EDB" w:rsidRPr="007C2EDB">
        <w:rPr>
          <w:rFonts w:ascii="Arial" w:eastAsia="Times New Roman" w:hAnsi="Arial" w:cs="Arial"/>
          <w:b/>
          <w:bCs/>
        </w:rPr>
        <w:lastRenderedPageBreak/>
        <w:t>obras/serviços de revitalização da Ponte de Madeira sobre o Rio Guararema, localizada no município de Indiaroba/SE</w:t>
      </w:r>
      <w:r w:rsidR="007C2EDB" w:rsidRPr="007C2EDB">
        <w:rPr>
          <w:rFonts w:ascii="Arial" w:hAnsi="Arial" w:cs="Arial"/>
          <w:b/>
          <w:bCs/>
        </w:rPr>
        <w:t>.</w:t>
      </w:r>
      <w:r w:rsidRPr="009C4D64">
        <w:rPr>
          <w:rFonts w:ascii="Arial" w:eastAsia="Arial" w:hAnsi="Arial" w:cs="Arial"/>
          <w:lang w:eastAsia="ar-SA"/>
        </w:rPr>
        <w:t xml:space="preserve"> com fornecimento de todos os materiais, equipamentos e mão-de-obra necessária</w:t>
      </w:r>
      <w:r w:rsidRPr="009C4D64">
        <w:rPr>
          <w:rFonts w:ascii="Arial" w:eastAsia="Times New Roman" w:hAnsi="Arial" w:cs="Arial"/>
          <w:lang w:eastAsia="ar-SA"/>
        </w:rPr>
        <w:t xml:space="preserve">, </w:t>
      </w:r>
      <w:r w:rsidRPr="009C4D64">
        <w:rPr>
          <w:rFonts w:ascii="Arial" w:eastAsia="CourierNewPSMT" w:hAnsi="Arial" w:cs="Arial"/>
          <w:lang w:eastAsia="ar-SA"/>
        </w:rPr>
        <w:t>em conformidade com as especificações técnicas e demais condições</w:t>
      </w:r>
      <w:r w:rsidRPr="009C4D64">
        <w:rPr>
          <w:rFonts w:ascii="Arial" w:eastAsia="Times New Roman" w:hAnsi="Arial" w:cs="Arial"/>
          <w:lang w:eastAsia="ar-SA"/>
        </w:rPr>
        <w:t xml:space="preserve"> constantes nesse Projeto Básico e anexos apresentados pela secretaria de </w:t>
      </w:r>
      <w:r w:rsidR="000B63B0">
        <w:rPr>
          <w:rFonts w:ascii="Arial" w:eastAsia="Times New Roman" w:hAnsi="Arial" w:cs="Arial"/>
          <w:lang w:eastAsia="ar-SA"/>
        </w:rPr>
        <w:t>desenvolvimento urbano e infraestrutura</w:t>
      </w:r>
      <w:r w:rsidRPr="009C4D64">
        <w:rPr>
          <w:rFonts w:ascii="Arial" w:eastAsia="Times New Roman" w:hAnsi="Arial" w:cs="Arial"/>
          <w:lang w:eastAsia="ar-SA"/>
        </w:rPr>
        <w:t xml:space="preserve">, sob o regime de empreitada por preço </w:t>
      </w:r>
      <w:r w:rsidRPr="009C4D64">
        <w:rPr>
          <w:rFonts w:ascii="Arial" w:eastAsia="Times New Roman" w:hAnsi="Arial" w:cs="Arial"/>
          <w:color w:val="00B050"/>
          <w:lang w:eastAsia="ar-SA"/>
        </w:rPr>
        <w:t>global</w:t>
      </w:r>
      <w:r w:rsidRPr="009C4D64">
        <w:rPr>
          <w:rFonts w:ascii="Arial" w:eastAsia="Times New Roman" w:hAnsi="Arial" w:cs="Arial"/>
          <w:lang w:eastAsia="ar-SA"/>
        </w:rPr>
        <w:t>;</w:t>
      </w:r>
    </w:p>
    <w:p w14:paraId="5DAB175E" w14:textId="77777777" w:rsidR="009D788C" w:rsidRPr="009C4D64" w:rsidRDefault="009D788C" w:rsidP="009D788C">
      <w:pPr>
        <w:widowControl/>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d)</w:t>
      </w:r>
      <w:r w:rsidRPr="009C4D64">
        <w:rPr>
          <w:rFonts w:ascii="Arial" w:eastAsia="Times New Roman" w:hAnsi="Arial" w:cs="Arial"/>
          <w:lang w:eastAsia="ar-SA"/>
        </w:rPr>
        <w:t xml:space="preserve"> Valor global expressos em reais: - Os preços apresentados deverão contemplar todas as despesas necessárias à execução total da obra, conforme PROJETO BÁSICO e demais ANEXOS, com a declaração de que neles estão incluídas todas as despesas com transporte, mão-de-obra, encargos sociais e trabalhistas, equipamentos, seguros, despesas gerais e eventuais comuns aos serviços desse gênero;</w:t>
      </w:r>
    </w:p>
    <w:p w14:paraId="07AC607F" w14:textId="77777777" w:rsidR="009D788C" w:rsidRPr="009C4D64" w:rsidRDefault="009D788C" w:rsidP="009D788C">
      <w:pPr>
        <w:widowControl/>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e)</w:t>
      </w:r>
      <w:r w:rsidRPr="009C4D64">
        <w:rPr>
          <w:rFonts w:ascii="Arial" w:eastAsia="Times New Roman" w:hAnsi="Arial" w:cs="Arial"/>
          <w:lang w:eastAsia="ar-SA"/>
        </w:rPr>
        <w:t xml:space="preserve">  </w:t>
      </w:r>
      <w:r w:rsidRPr="009C4D64">
        <w:rPr>
          <w:rFonts w:ascii="Arial" w:eastAsia="Times New Roman" w:hAnsi="Arial" w:cs="Arial"/>
          <w:b/>
          <w:bCs/>
        </w:rPr>
        <w:t>PLANILHA ORÇAMENTÁRIA DO EMPREENDIMENTO</w:t>
      </w:r>
      <w:r w:rsidRPr="009C4D64">
        <w:rPr>
          <w:rFonts w:ascii="Arial" w:eastAsia="Times New Roman" w:hAnsi="Arial" w:cs="Arial"/>
          <w:b/>
          <w:bCs/>
          <w:lang w:eastAsia="ar-SA"/>
        </w:rPr>
        <w:t xml:space="preserve">: </w:t>
      </w:r>
      <w:r w:rsidRPr="009C4D64">
        <w:rPr>
          <w:rFonts w:ascii="Arial" w:eastAsia="Times New Roman" w:hAnsi="Arial" w:cs="Arial"/>
          <w:lang w:eastAsia="ar-SA"/>
        </w:rPr>
        <w:t xml:space="preserve"> com preços unitários para todos os itens e preço global da proposta, conforme Planilha Orçamentária da Prefeitura. </w:t>
      </w:r>
      <w:r w:rsidRPr="009C4D64">
        <w:rPr>
          <w:rFonts w:ascii="Arial" w:eastAsia="Times New Roman" w:hAnsi="Arial" w:cs="Arial"/>
          <w:b/>
          <w:bCs/>
          <w:lang w:eastAsia="ar-SA"/>
        </w:rPr>
        <w:t>O valor global e os valores unitários da proposta não poderão exceder em qualquer hipótese, os preços globais e unitários orçados pela Prefeitura</w:t>
      </w:r>
      <w:r w:rsidRPr="009C4D64">
        <w:rPr>
          <w:rFonts w:ascii="Arial" w:eastAsia="Times New Roman" w:hAnsi="Arial" w:cs="Arial"/>
          <w:lang w:eastAsia="ar-SA"/>
        </w:rPr>
        <w:t>. Os preços unitários apresentados na planilha, multiplicados pelas quantidades correspondentes, deverão ser exatamente iguais aos preços totais. Caso haja divergência, serão considerados os preços unitários apresentados, com duas casas decimais;</w:t>
      </w:r>
    </w:p>
    <w:p w14:paraId="7AFE9876" w14:textId="77777777" w:rsidR="009D788C" w:rsidRPr="009C4D64" w:rsidRDefault="009D788C" w:rsidP="009D788C">
      <w:pPr>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f)</w:t>
      </w:r>
      <w:r w:rsidRPr="009C4D64">
        <w:rPr>
          <w:rFonts w:ascii="Arial" w:eastAsia="Times New Roman" w:hAnsi="Arial" w:cs="Arial"/>
          <w:lang w:eastAsia="ar-SA"/>
        </w:rPr>
        <w:t xml:space="preserve">   </w:t>
      </w:r>
      <w:r w:rsidRPr="009C4D64">
        <w:rPr>
          <w:rFonts w:ascii="Arial" w:eastAsia="Times New Roman" w:hAnsi="Arial" w:cs="Arial"/>
          <w:b/>
          <w:bCs/>
          <w:lang w:eastAsia="ar-SA"/>
        </w:rPr>
        <w:t xml:space="preserve">PLANILHA DE COMPOSIÇÃO ANALÍTICA DE PREÇOS UNITÁRIOS: </w:t>
      </w:r>
      <w:r w:rsidRPr="009C4D64">
        <w:rPr>
          <w:rFonts w:ascii="Arial" w:eastAsia="Times New Roman" w:hAnsi="Arial" w:cs="Arial"/>
          <w:lang w:eastAsia="ar-SA"/>
        </w:rPr>
        <w:t>com todos os itens da Planilha Orçamentária;</w:t>
      </w:r>
      <w:r w:rsidRPr="009C4D64">
        <w:rPr>
          <w:rFonts w:ascii="Arial" w:eastAsia="Times New Roman" w:hAnsi="Arial" w:cs="Arial"/>
          <w:b/>
          <w:lang w:eastAsia="ar-SA"/>
        </w:rPr>
        <w:t xml:space="preserve"> </w:t>
      </w:r>
    </w:p>
    <w:p w14:paraId="142BED24" w14:textId="77777777" w:rsidR="009D788C" w:rsidRPr="009C4D64" w:rsidRDefault="009D788C" w:rsidP="009D788C">
      <w:pPr>
        <w:suppressAutoHyphens/>
        <w:spacing w:line="360" w:lineRule="auto"/>
        <w:jc w:val="both"/>
        <w:rPr>
          <w:rFonts w:ascii="Arial" w:eastAsia="Times New Roman" w:hAnsi="Arial" w:cs="Arial"/>
          <w:b/>
          <w:bCs/>
          <w:lang w:eastAsia="ar-SA"/>
        </w:rPr>
      </w:pPr>
      <w:r w:rsidRPr="009C4D64">
        <w:rPr>
          <w:rFonts w:ascii="Arial" w:eastAsia="Times New Roman" w:hAnsi="Arial" w:cs="Arial"/>
          <w:b/>
          <w:lang w:eastAsia="ar-SA"/>
        </w:rPr>
        <w:t xml:space="preserve">g)  </w:t>
      </w:r>
      <w:r w:rsidRPr="009C4D64">
        <w:rPr>
          <w:rFonts w:ascii="Arial" w:eastAsia="Times New Roman" w:hAnsi="Arial" w:cs="Arial"/>
          <w:b/>
          <w:bCs/>
          <w:lang w:eastAsia="ar-SA"/>
        </w:rPr>
        <w:t>PLANILHAS DE ENCARGOS SOCIAIS HORISTA E MENSALISTA;</w:t>
      </w:r>
    </w:p>
    <w:p w14:paraId="743544BC" w14:textId="77777777" w:rsidR="009D788C" w:rsidRPr="009C4D64" w:rsidRDefault="009D788C" w:rsidP="009D788C">
      <w:pPr>
        <w:suppressAutoHyphens/>
        <w:spacing w:line="360" w:lineRule="auto"/>
        <w:jc w:val="both"/>
        <w:rPr>
          <w:rFonts w:ascii="Arial" w:eastAsia="Times New Roman" w:hAnsi="Arial" w:cs="Arial"/>
          <w:b/>
          <w:bCs/>
          <w:lang w:eastAsia="ar-SA"/>
        </w:rPr>
      </w:pPr>
      <w:r w:rsidRPr="009C4D64">
        <w:rPr>
          <w:rFonts w:ascii="Arial" w:eastAsia="Times New Roman" w:hAnsi="Arial" w:cs="Arial"/>
          <w:b/>
          <w:bCs/>
          <w:lang w:eastAsia="ar-SA"/>
        </w:rPr>
        <w:t>h)  CRONOGRAMA FÍSICO FINANCEIRO.</w:t>
      </w:r>
    </w:p>
    <w:p w14:paraId="3A9AC527" w14:textId="77777777" w:rsidR="009D788C" w:rsidRPr="009C4D64" w:rsidRDefault="009D788C" w:rsidP="009D788C">
      <w:pPr>
        <w:suppressAutoHyphens/>
        <w:spacing w:line="360" w:lineRule="auto"/>
        <w:jc w:val="both"/>
        <w:rPr>
          <w:rFonts w:ascii="Arial" w:eastAsia="Times New Roman" w:hAnsi="Arial" w:cs="Arial"/>
          <w:lang w:eastAsia="ar-SA"/>
        </w:rPr>
      </w:pPr>
      <w:r w:rsidRPr="009C4D64">
        <w:rPr>
          <w:rFonts w:ascii="Arial" w:eastAsia="Times New Roman" w:hAnsi="Arial" w:cs="Arial"/>
          <w:b/>
          <w:lang w:eastAsia="ar-SA"/>
        </w:rPr>
        <w:t>i)</w:t>
      </w:r>
      <w:r w:rsidRPr="009C4D64">
        <w:rPr>
          <w:rFonts w:ascii="Arial" w:eastAsia="Times New Roman" w:hAnsi="Arial" w:cs="Arial"/>
          <w:lang w:eastAsia="ar-SA"/>
        </w:rPr>
        <w:t xml:space="preserve"> A empresa deverá indicar na sua proposta comercial, explicitamente, o</w:t>
      </w:r>
      <w:r w:rsidRPr="009C4D64">
        <w:rPr>
          <w:rFonts w:ascii="Arial" w:eastAsia="Times New Roman" w:hAnsi="Arial" w:cs="Arial"/>
          <w:b/>
          <w:bCs/>
          <w:lang w:eastAsia="ar-SA"/>
        </w:rPr>
        <w:t xml:space="preserve"> percentual do BDI utilizado</w:t>
      </w:r>
      <w:r w:rsidRPr="009C4D64">
        <w:rPr>
          <w:rFonts w:ascii="Arial" w:eastAsia="Times New Roman" w:hAnsi="Arial" w:cs="Arial"/>
          <w:lang w:eastAsia="ar-SA"/>
        </w:rPr>
        <w:t xml:space="preserve">, bem como o detalhamento de todos os elementos que o compõem, apresentando as composições de Encargos Sociais e do BDI – Bonificação e Despesas Indiretas, observando que a composição do BDI proposto não poderá contemplar os tributos </w:t>
      </w:r>
      <w:r w:rsidRPr="009C4D64">
        <w:rPr>
          <w:rFonts w:ascii="Arial" w:eastAsia="Times New Roman" w:hAnsi="Arial" w:cs="Arial"/>
          <w:b/>
          <w:bCs/>
          <w:lang w:eastAsia="ar-SA"/>
        </w:rPr>
        <w:t>IRPJ (Imposto de Renda Pessoa Jurídica), CSLL (Contribuição Social sobre o Lucro Líquido)</w:t>
      </w:r>
      <w:r w:rsidRPr="009C4D64">
        <w:rPr>
          <w:rFonts w:ascii="Arial" w:eastAsia="Times New Roman" w:hAnsi="Arial" w:cs="Arial"/>
          <w:bCs/>
          <w:lang w:eastAsia="ar-SA"/>
        </w:rPr>
        <w:t xml:space="preserve"> e</w:t>
      </w:r>
      <w:r w:rsidRPr="009C4D64">
        <w:rPr>
          <w:rFonts w:ascii="Arial" w:eastAsia="Times New Roman" w:hAnsi="Arial" w:cs="Arial"/>
          <w:b/>
          <w:bCs/>
          <w:lang w:eastAsia="ar-SA"/>
        </w:rPr>
        <w:t xml:space="preserve"> </w:t>
      </w:r>
      <w:r w:rsidRPr="009C4D64">
        <w:rPr>
          <w:rFonts w:ascii="Arial" w:eastAsia="Times New Roman" w:hAnsi="Arial" w:cs="Arial"/>
          <w:lang w:eastAsia="ar-SA"/>
        </w:rPr>
        <w:t xml:space="preserve">os encargos do </w:t>
      </w:r>
      <w:r w:rsidRPr="009C4D64">
        <w:rPr>
          <w:rFonts w:ascii="Arial" w:eastAsia="Times New Roman" w:hAnsi="Arial" w:cs="Arial"/>
          <w:b/>
          <w:lang w:eastAsia="ar-SA"/>
        </w:rPr>
        <w:t>Sistema “S” e INCRA,</w:t>
      </w:r>
      <w:r w:rsidRPr="009C4D64">
        <w:rPr>
          <w:rFonts w:ascii="Arial" w:eastAsia="Times New Roman" w:hAnsi="Arial" w:cs="Arial"/>
          <w:lang w:eastAsia="ar-SA"/>
        </w:rPr>
        <w:t xml:space="preserve"> de Acordo com o Acórdão 2622/2013 e Lei Complementar n° 123/2006; </w:t>
      </w:r>
    </w:p>
    <w:p w14:paraId="5E8A2F86" w14:textId="77777777" w:rsidR="009D788C" w:rsidRPr="009C4D64" w:rsidRDefault="009D788C" w:rsidP="009D788C">
      <w:pPr>
        <w:suppressAutoHyphens/>
        <w:spacing w:line="360" w:lineRule="auto"/>
        <w:jc w:val="both"/>
        <w:rPr>
          <w:rFonts w:ascii="Arial" w:eastAsia="Times New Roman" w:hAnsi="Arial" w:cs="Arial"/>
          <w:lang w:eastAsia="ar-SA"/>
        </w:rPr>
      </w:pPr>
      <w:r w:rsidRPr="009C4D64">
        <w:rPr>
          <w:rFonts w:ascii="Arial" w:eastAsia="Times New Roman" w:hAnsi="Arial" w:cs="Arial"/>
          <w:b/>
          <w:lang w:eastAsia="ar-SA"/>
        </w:rPr>
        <w:t>j)</w:t>
      </w:r>
      <w:r w:rsidRPr="009C4D64">
        <w:rPr>
          <w:rFonts w:ascii="Arial" w:eastAsia="Times New Roman" w:hAnsi="Arial" w:cs="Arial"/>
          <w:lang w:eastAsia="ar-SA"/>
        </w:rPr>
        <w:t xml:space="preserve"> as empresas sujeitas ao regime de tributação de incidência não cumulativa de </w:t>
      </w:r>
      <w:r w:rsidRPr="009C4D64">
        <w:rPr>
          <w:rFonts w:ascii="Arial" w:eastAsia="Times New Roman" w:hAnsi="Arial" w:cs="Arial"/>
          <w:lang w:eastAsia="ar-SA"/>
        </w:rPr>
        <w:lastRenderedPageBreak/>
        <w:t xml:space="preserve">PIS e COFINS apresentem demonstrativo de apuração de contribuições sociais comprovando que os percentuais dos referidos tributos adotados na taxa de BDI correspondem à média dos percentuais efetivos recolhidos em virtude do direito de compensação dos créditos previstos no art. 3º das Leis </w:t>
      </w:r>
      <w:proofErr w:type="spellStart"/>
      <w:r w:rsidRPr="009C4D64">
        <w:rPr>
          <w:rFonts w:ascii="Arial" w:eastAsia="Times New Roman" w:hAnsi="Arial" w:cs="Arial"/>
          <w:lang w:eastAsia="ar-SA"/>
        </w:rPr>
        <w:t>nºs</w:t>
      </w:r>
      <w:proofErr w:type="spellEnd"/>
      <w:r w:rsidRPr="009C4D64">
        <w:rPr>
          <w:rFonts w:ascii="Arial" w:eastAsia="Times New Roman" w:hAnsi="Arial" w:cs="Arial"/>
          <w:lang w:eastAsia="ar-SA"/>
        </w:rPr>
        <w:t xml:space="preserve">. 10.637/2002 e 10.833/2003. As empresas optantes pelo SIMPLES NACIONAL deverão o Extrato do Simples </w:t>
      </w:r>
      <w:r w:rsidRPr="009C4D64">
        <w:rPr>
          <w:rFonts w:ascii="Arial" w:eastAsia="Calibri" w:hAnsi="Arial" w:cs="Arial"/>
          <w:iCs/>
          <w:lang w:eastAsia="en-US"/>
        </w:rPr>
        <w:t>emitido pela Receita Federal do Brasil.</w:t>
      </w:r>
    </w:p>
    <w:p w14:paraId="764E1705" w14:textId="68AC88B5" w:rsidR="009D788C" w:rsidRPr="009C4D64" w:rsidRDefault="009D788C" w:rsidP="009D788C">
      <w:pPr>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k)</w:t>
      </w:r>
      <w:r w:rsidRPr="009C4D64">
        <w:rPr>
          <w:rFonts w:ascii="Arial" w:eastAsia="Times New Roman" w:hAnsi="Arial" w:cs="Arial"/>
          <w:lang w:eastAsia="ar-SA"/>
        </w:rPr>
        <w:t xml:space="preserve"> Prazo para execução dos serviços será de </w:t>
      </w:r>
      <w:r w:rsidRPr="009C4D64">
        <w:rPr>
          <w:rFonts w:ascii="Arial" w:eastAsia="Times New Roman" w:hAnsi="Arial" w:cs="Arial"/>
          <w:b/>
          <w:lang w:eastAsia="ar-SA"/>
        </w:rPr>
        <w:t>(</w:t>
      </w:r>
      <w:r w:rsidR="00810349">
        <w:rPr>
          <w:rFonts w:ascii="Arial" w:eastAsia="Times New Roman" w:hAnsi="Arial" w:cs="Arial"/>
          <w:b/>
          <w:lang w:eastAsia="ar-SA"/>
        </w:rPr>
        <w:t>10</w:t>
      </w:r>
      <w:r w:rsidRPr="009C4D64">
        <w:rPr>
          <w:rFonts w:ascii="Arial" w:eastAsia="Times New Roman" w:hAnsi="Arial" w:cs="Arial"/>
          <w:b/>
          <w:lang w:eastAsia="ar-SA"/>
        </w:rPr>
        <w:t>) meses</w:t>
      </w:r>
      <w:r w:rsidRPr="009C4D64">
        <w:rPr>
          <w:rFonts w:ascii="Arial" w:eastAsia="Times New Roman" w:hAnsi="Arial" w:cs="Arial"/>
          <w:bCs/>
          <w:lang w:eastAsia="ar-SA"/>
        </w:rPr>
        <w:t xml:space="preserve">, contados a partir do recebimento da Ordem de Serviço emitida pela Secretaria Municipal de </w:t>
      </w:r>
      <w:r w:rsidR="000B63B0">
        <w:rPr>
          <w:rFonts w:ascii="Arial" w:eastAsia="Times New Roman" w:hAnsi="Arial" w:cs="Arial"/>
          <w:bCs/>
          <w:lang w:eastAsia="ar-SA"/>
        </w:rPr>
        <w:t>Desenvolvimento Urbano e Infraestrutura</w:t>
      </w:r>
      <w:r w:rsidRPr="009C4D64">
        <w:rPr>
          <w:rFonts w:ascii="Arial" w:eastAsia="Times New Roman" w:hAnsi="Arial" w:cs="Arial"/>
          <w:lang w:eastAsia="ar-SA"/>
        </w:rPr>
        <w:t>;</w:t>
      </w:r>
    </w:p>
    <w:p w14:paraId="2CD617E0" w14:textId="77777777" w:rsidR="009D788C" w:rsidRPr="009C4D64" w:rsidRDefault="009D788C" w:rsidP="009D788C">
      <w:pPr>
        <w:suppressAutoHyphens/>
        <w:spacing w:line="360" w:lineRule="auto"/>
        <w:jc w:val="both"/>
        <w:rPr>
          <w:rFonts w:ascii="Arial" w:eastAsia="Times New Roman" w:hAnsi="Arial" w:cs="Arial"/>
          <w:b/>
          <w:lang w:eastAsia="ar-SA"/>
        </w:rPr>
      </w:pPr>
      <w:r w:rsidRPr="009C4D64">
        <w:rPr>
          <w:rFonts w:ascii="Arial" w:eastAsia="Times New Roman" w:hAnsi="Arial" w:cs="Arial"/>
          <w:b/>
          <w:lang w:eastAsia="ar-SA"/>
        </w:rPr>
        <w:t>l)</w:t>
      </w:r>
      <w:r w:rsidRPr="009C4D64">
        <w:rPr>
          <w:rFonts w:ascii="Arial" w:eastAsia="Times New Roman" w:hAnsi="Arial" w:cs="Arial"/>
          <w:lang w:eastAsia="ar-SA"/>
        </w:rPr>
        <w:t xml:space="preserve"> </w:t>
      </w:r>
      <w:r w:rsidRPr="009C4D64">
        <w:rPr>
          <w:rFonts w:ascii="Arial" w:eastAsia="Times New Roman" w:hAnsi="Arial" w:cs="Arial"/>
          <w:b/>
          <w:bCs/>
          <w:lang w:eastAsia="ar-SA"/>
        </w:rPr>
        <w:t>Prazo de validade da proposta deverá ser de</w:t>
      </w:r>
      <w:r w:rsidRPr="009C4D64">
        <w:rPr>
          <w:rFonts w:ascii="Arial" w:eastAsia="Times New Roman" w:hAnsi="Arial" w:cs="Arial"/>
          <w:b/>
          <w:lang w:eastAsia="ar-SA"/>
        </w:rPr>
        <w:t xml:space="preserve"> 60 (sessenta) dias a partir da data da abertura. Caso o prazo não esteja expressamente indicado na proposta, será considerado como sendo 60 (sessenta) dias</w:t>
      </w:r>
      <w:r w:rsidRPr="009C4D64">
        <w:rPr>
          <w:rFonts w:ascii="Arial" w:eastAsia="Times New Roman" w:hAnsi="Arial" w:cs="Arial"/>
          <w:lang w:eastAsia="ar-SA"/>
        </w:rPr>
        <w:t>;</w:t>
      </w:r>
    </w:p>
    <w:p w14:paraId="2C5EA5FF" w14:textId="77777777" w:rsidR="009D788C" w:rsidRPr="009C4D64" w:rsidRDefault="009D788C" w:rsidP="009D788C">
      <w:pPr>
        <w:suppressAutoHyphens/>
        <w:spacing w:line="360" w:lineRule="auto"/>
        <w:jc w:val="both"/>
        <w:rPr>
          <w:rFonts w:ascii="Arial" w:eastAsia="Times New Roman" w:hAnsi="Arial" w:cs="Arial"/>
          <w:lang w:eastAsia="ar-SA"/>
        </w:rPr>
      </w:pPr>
      <w:r w:rsidRPr="009C4D64">
        <w:rPr>
          <w:rFonts w:ascii="Arial" w:eastAsia="Times New Roman" w:hAnsi="Arial" w:cs="Arial"/>
          <w:b/>
          <w:lang w:eastAsia="ar-SA"/>
        </w:rPr>
        <w:t>m)</w:t>
      </w:r>
      <w:r w:rsidRPr="009C4D64">
        <w:rPr>
          <w:rFonts w:ascii="Arial" w:eastAsia="Times New Roman" w:hAnsi="Arial" w:cs="Arial"/>
          <w:lang w:eastAsia="ar-SA"/>
        </w:rPr>
        <w:t xml:space="preserve"> G</w:t>
      </w:r>
      <w:r w:rsidRPr="009C4D64">
        <w:rPr>
          <w:rFonts w:ascii="Arial" w:eastAsia="ArialNarrow" w:hAnsi="Arial" w:cs="Arial"/>
          <w:lang w:eastAsia="ar-SA"/>
        </w:rPr>
        <w:t>arantia dos serviços, por prazo não inferior a 2 (dois) anos</w:t>
      </w:r>
      <w:r w:rsidRPr="009C4D64">
        <w:rPr>
          <w:rFonts w:ascii="Arial" w:eastAsia="ArialNarrow" w:hAnsi="Arial" w:cs="Arial"/>
          <w:bCs/>
          <w:lang w:eastAsia="ar-SA"/>
        </w:rPr>
        <w:t>,</w:t>
      </w:r>
      <w:r w:rsidRPr="009C4D64">
        <w:rPr>
          <w:rFonts w:ascii="Arial" w:eastAsia="ArialNarrow" w:hAnsi="Arial" w:cs="Arial"/>
          <w:lang w:eastAsia="ar-SA"/>
        </w:rPr>
        <w:t xml:space="preserve"> contados do termo de recebimento definitivo, durante o qual subsistirá sua responsabilidade, conforme o disposto no art. 618 do Código Civil</w:t>
      </w:r>
      <w:r w:rsidRPr="009C4D64">
        <w:rPr>
          <w:rFonts w:ascii="Arial" w:eastAsia="Times New Roman" w:hAnsi="Arial" w:cs="Arial"/>
          <w:lang w:eastAsia="ar-SA"/>
        </w:rPr>
        <w:t>;</w:t>
      </w:r>
    </w:p>
    <w:p w14:paraId="4612F543" w14:textId="77777777" w:rsidR="009D788C" w:rsidRPr="009C4D64" w:rsidRDefault="009D788C" w:rsidP="009D788C">
      <w:pPr>
        <w:suppressAutoHyphens/>
        <w:spacing w:line="276" w:lineRule="auto"/>
        <w:jc w:val="both"/>
        <w:rPr>
          <w:rFonts w:ascii="Arial" w:eastAsia="Times New Roman" w:hAnsi="Arial" w:cs="Arial"/>
          <w:lang w:eastAsia="ar-SA"/>
        </w:rPr>
      </w:pPr>
    </w:p>
    <w:p w14:paraId="6057EC12" w14:textId="77777777" w:rsidR="009D788C" w:rsidRPr="009C4D64" w:rsidRDefault="009D788C" w:rsidP="009D788C">
      <w:pPr>
        <w:suppressAutoHyphens/>
        <w:spacing w:line="276" w:lineRule="auto"/>
        <w:jc w:val="both"/>
        <w:rPr>
          <w:rFonts w:ascii="Arial" w:eastAsia="Times New Roman" w:hAnsi="Arial" w:cs="Arial"/>
          <w:b/>
          <w:lang w:eastAsia="ar-SA"/>
        </w:rPr>
      </w:pPr>
      <w:r w:rsidRPr="009C4D64">
        <w:rPr>
          <w:rFonts w:ascii="Arial" w:eastAsia="Times New Roman" w:hAnsi="Arial" w:cs="Arial"/>
          <w:b/>
          <w:lang w:eastAsia="ar-SA"/>
        </w:rPr>
        <w:t>13.2. As planilhas devem ser assinadas pelo representante legal da empresa e pelo responsável técnico.</w:t>
      </w:r>
    </w:p>
    <w:p w14:paraId="28085B7D" w14:textId="77777777" w:rsidR="009D788C" w:rsidRPr="009C4D64" w:rsidRDefault="009D788C" w:rsidP="009D788C">
      <w:pPr>
        <w:suppressAutoHyphens/>
        <w:spacing w:line="276" w:lineRule="auto"/>
        <w:jc w:val="both"/>
        <w:rPr>
          <w:rFonts w:ascii="Arial" w:eastAsia="Times New Roman" w:hAnsi="Arial" w:cs="Arial"/>
          <w:b/>
          <w:color w:val="0000CC"/>
          <w:lang w:eastAsia="ar-SA"/>
        </w:rPr>
      </w:pPr>
    </w:p>
    <w:p w14:paraId="63AA81EE" w14:textId="77777777" w:rsidR="009D788C" w:rsidRPr="009C4D64" w:rsidRDefault="009D788C" w:rsidP="009D788C">
      <w:pPr>
        <w:widowControl/>
        <w:spacing w:after="160" w:line="259" w:lineRule="auto"/>
        <w:ind w:right="-115"/>
        <w:jc w:val="both"/>
        <w:rPr>
          <w:rFonts w:ascii="Arial" w:eastAsia="Calibri" w:hAnsi="Arial" w:cs="Arial"/>
          <w:b/>
          <w:bCs/>
          <w:lang w:eastAsia="en-US"/>
        </w:rPr>
      </w:pPr>
      <w:r w:rsidRPr="009C4D64">
        <w:rPr>
          <w:rFonts w:ascii="Arial" w:eastAsia="Calibri" w:hAnsi="Arial" w:cs="Arial"/>
          <w:b/>
          <w:bCs/>
          <w:lang w:eastAsia="en-US"/>
        </w:rPr>
        <w:t>2.0 – FUNDAMENTAÇÃO DA CONTRATAÇÃO (</w:t>
      </w:r>
      <w:r w:rsidRPr="009C4D64">
        <w:rPr>
          <w:rFonts w:ascii="Arial" w:eastAsia="Calibri" w:hAnsi="Arial" w:cs="Arial"/>
          <w:b/>
          <w:bCs/>
          <w:color w:val="0000FF"/>
          <w:lang w:eastAsia="en-US"/>
        </w:rPr>
        <w:t>art. 6º, inc. XXIII alínea “b” da Lei nº 14.133/2021</w:t>
      </w:r>
      <w:r w:rsidRPr="009C4D64">
        <w:rPr>
          <w:rFonts w:ascii="Arial" w:eastAsia="Calibri" w:hAnsi="Arial" w:cs="Arial"/>
          <w:b/>
          <w:bCs/>
          <w:lang w:eastAsia="en-US"/>
        </w:rPr>
        <w:t>):</w:t>
      </w:r>
    </w:p>
    <w:p w14:paraId="1F477828" w14:textId="77777777" w:rsidR="009D788C" w:rsidRPr="009C4D64" w:rsidRDefault="009D788C" w:rsidP="009D788C">
      <w:pPr>
        <w:widowControl/>
        <w:spacing w:line="360" w:lineRule="auto"/>
        <w:ind w:right="-115"/>
        <w:jc w:val="both"/>
        <w:rPr>
          <w:rFonts w:ascii="Arial" w:eastAsia="Times New Roman" w:hAnsi="Arial" w:cs="Arial"/>
        </w:rPr>
      </w:pPr>
      <w:r w:rsidRPr="009C4D64">
        <w:rPr>
          <w:rFonts w:ascii="Arial" w:eastAsia="Times New Roman" w:hAnsi="Arial" w:cs="Arial"/>
        </w:rPr>
        <w:t xml:space="preserve">O processo de contratação deverá estar fundamentado na Lei nº 14.133/2021, e em sua plenitude aos termos dos anexos: </w:t>
      </w:r>
    </w:p>
    <w:p w14:paraId="13D95134" w14:textId="7E864331" w:rsidR="009D788C" w:rsidRPr="009C4D64" w:rsidRDefault="009D788C" w:rsidP="009D788C">
      <w:pPr>
        <w:widowControl/>
        <w:spacing w:line="360" w:lineRule="auto"/>
        <w:ind w:right="-115"/>
        <w:jc w:val="both"/>
        <w:rPr>
          <w:rFonts w:ascii="Arial" w:eastAsia="Times New Roman" w:hAnsi="Arial" w:cs="Arial"/>
        </w:rPr>
      </w:pPr>
      <w:r w:rsidRPr="009C4D64">
        <w:rPr>
          <w:rFonts w:ascii="Arial" w:eastAsia="Times New Roman" w:hAnsi="Arial" w:cs="Arial"/>
        </w:rPr>
        <w:t>I. PROJETO BÁSICO; II. PLANILHA ORÇAMENTÁRIA DO EMPREENDIMENTO; III. CRONOGRAMA FÍSICO-FINANCEIRO; IV. MEMORIAL DESCRITIVO; V. PLANILHA DE COMPOSIÇÃO DE CUSTOS UNITÁRIOS; VI. PLANILHA DE ENCARGOS SOCIAIS; VII. PLANILHA DE COMPOSIÇÃO DO BDI; VIII. PROJETO EXECUTIVO E PLANTAS; regulamentos e demais normativos aplicáveis a matéria.</w:t>
      </w:r>
    </w:p>
    <w:p w14:paraId="130CF3FC" w14:textId="77777777" w:rsidR="009D788C" w:rsidRPr="009C4D64" w:rsidRDefault="009D788C" w:rsidP="009D788C">
      <w:pPr>
        <w:widowControl/>
        <w:spacing w:line="360" w:lineRule="auto"/>
        <w:ind w:left="284" w:right="-115" w:hanging="284"/>
        <w:jc w:val="both"/>
        <w:rPr>
          <w:rFonts w:ascii="Arial" w:eastAsia="Calibri" w:hAnsi="Arial" w:cs="Arial"/>
          <w:lang w:eastAsia="en-US"/>
        </w:rPr>
      </w:pPr>
    </w:p>
    <w:p w14:paraId="72F8D7F2" w14:textId="77777777" w:rsidR="009D788C" w:rsidRPr="009C4D64" w:rsidRDefault="009D788C" w:rsidP="009D788C">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3.0 – DESCRIÇÃO DA SOLUÇÃO (</w:t>
      </w:r>
      <w:r w:rsidRPr="009C4D64">
        <w:rPr>
          <w:rFonts w:ascii="Arial" w:eastAsia="Calibri" w:hAnsi="Arial" w:cs="Arial"/>
          <w:b/>
          <w:bCs/>
          <w:color w:val="0000FF"/>
          <w:lang w:eastAsia="en-US"/>
        </w:rPr>
        <w:t>art. 6º, inc. XXIII alínea “c” da Lei nº 14.133/2021</w:t>
      </w:r>
      <w:r w:rsidRPr="009C4D64">
        <w:rPr>
          <w:rFonts w:ascii="Arial" w:eastAsia="Calibri" w:hAnsi="Arial" w:cs="Arial"/>
          <w:b/>
          <w:bCs/>
          <w:lang w:eastAsia="en-US"/>
        </w:rPr>
        <w:t>):</w:t>
      </w:r>
    </w:p>
    <w:p w14:paraId="564FBEA2" w14:textId="5216ACB2" w:rsidR="009C469B" w:rsidRPr="009C4D64" w:rsidRDefault="009061CF" w:rsidP="009C4D64">
      <w:pPr>
        <w:pStyle w:val="PargrafodaLista"/>
        <w:widowControl/>
        <w:numPr>
          <w:ilvl w:val="0"/>
          <w:numId w:val="29"/>
        </w:numPr>
        <w:spacing w:line="360" w:lineRule="auto"/>
        <w:ind w:right="310"/>
        <w:jc w:val="both"/>
        <w:rPr>
          <w:rFonts w:ascii="Arial" w:eastAsia="Calibri" w:hAnsi="Arial" w:cs="Arial"/>
          <w:lang w:eastAsia="en-US"/>
        </w:rPr>
      </w:pPr>
      <w:r w:rsidRPr="009C4D64">
        <w:rPr>
          <w:rFonts w:ascii="Arial" w:eastAsia="Calibri" w:hAnsi="Arial" w:cs="Arial"/>
          <w:lang w:eastAsia="en-US"/>
        </w:rPr>
        <w:t>DEFINIÇÃO E GENERALIDADES MEMORIAL DESCRITIVO</w:t>
      </w:r>
    </w:p>
    <w:p w14:paraId="639EFCEA" w14:textId="77777777" w:rsidR="009C4D64" w:rsidRPr="009C4D64" w:rsidRDefault="009C4D64" w:rsidP="009C4D64">
      <w:pPr>
        <w:pStyle w:val="PargrafodaLista"/>
        <w:numPr>
          <w:ilvl w:val="1"/>
          <w:numId w:val="28"/>
        </w:numPr>
        <w:tabs>
          <w:tab w:val="left" w:pos="992"/>
        </w:tabs>
        <w:autoSpaceDE w:val="0"/>
        <w:autoSpaceDN w:val="0"/>
        <w:spacing w:before="266"/>
        <w:ind w:right="841"/>
        <w:contextualSpacing w:val="0"/>
        <w:jc w:val="both"/>
        <w:rPr>
          <w:rFonts w:ascii="Arial" w:hAnsi="Arial" w:cs="Arial"/>
        </w:rPr>
      </w:pPr>
      <w:r w:rsidRPr="009C4D64">
        <w:rPr>
          <w:rFonts w:ascii="Arial" w:hAnsi="Arial" w:cs="Arial"/>
        </w:rPr>
        <w:lastRenderedPageBreak/>
        <w:t>Os serviços discriminados nesta especificação serão executados por firma competente e de idoneidade comprovada, de agora em diante denominada de “Contratada”.</w:t>
      </w:r>
    </w:p>
    <w:p w14:paraId="6559811C" w14:textId="77777777" w:rsidR="009C4D64" w:rsidRPr="009C4D64" w:rsidRDefault="009C4D64" w:rsidP="009C4D64">
      <w:pPr>
        <w:pStyle w:val="PargrafodaLista"/>
        <w:numPr>
          <w:ilvl w:val="1"/>
          <w:numId w:val="28"/>
        </w:numPr>
        <w:tabs>
          <w:tab w:val="left" w:pos="992"/>
        </w:tabs>
        <w:autoSpaceDE w:val="0"/>
        <w:autoSpaceDN w:val="0"/>
        <w:spacing w:before="1"/>
        <w:ind w:right="840"/>
        <w:contextualSpacing w:val="0"/>
        <w:jc w:val="both"/>
        <w:rPr>
          <w:rFonts w:ascii="Arial" w:hAnsi="Arial" w:cs="Arial"/>
        </w:rPr>
      </w:pPr>
      <w:r w:rsidRPr="009C4D64">
        <w:rPr>
          <w:rFonts w:ascii="Arial" w:hAnsi="Arial" w:cs="Arial"/>
        </w:rPr>
        <w:t>A execução de todos os serviços contratados obedecerá rigorosamente às normas da ABNT em vigor.</w:t>
      </w:r>
    </w:p>
    <w:p w14:paraId="35BB02CA" w14:textId="77777777" w:rsidR="009C4D64" w:rsidRPr="009C4D64" w:rsidRDefault="009C4D64" w:rsidP="009C4D64">
      <w:pPr>
        <w:pStyle w:val="PargrafodaLista"/>
        <w:numPr>
          <w:ilvl w:val="1"/>
          <w:numId w:val="28"/>
        </w:numPr>
        <w:tabs>
          <w:tab w:val="left" w:pos="992"/>
        </w:tabs>
        <w:autoSpaceDE w:val="0"/>
        <w:autoSpaceDN w:val="0"/>
        <w:ind w:right="841"/>
        <w:contextualSpacing w:val="0"/>
        <w:jc w:val="both"/>
        <w:rPr>
          <w:rFonts w:ascii="Arial" w:hAnsi="Arial" w:cs="Arial"/>
        </w:rPr>
      </w:pPr>
      <w:r w:rsidRPr="009C4D64">
        <w:rPr>
          <w:rFonts w:ascii="Arial" w:hAnsi="Arial" w:cs="Arial"/>
        </w:rPr>
        <w:t>Caberá a firma Contratada o fornecimento de todo o material, mão-de-obra, ferramentas e equipamentos necessários para que todos os serviços sejam desenvolvidos com qualidade e segurança.</w:t>
      </w:r>
    </w:p>
    <w:p w14:paraId="6266BD46" w14:textId="77777777" w:rsidR="009C4D64" w:rsidRPr="009C4D64" w:rsidRDefault="009C4D64" w:rsidP="009C4D64">
      <w:pPr>
        <w:pStyle w:val="PargrafodaLista"/>
        <w:numPr>
          <w:ilvl w:val="1"/>
          <w:numId w:val="28"/>
        </w:numPr>
        <w:tabs>
          <w:tab w:val="left" w:pos="991"/>
        </w:tabs>
        <w:autoSpaceDE w:val="0"/>
        <w:autoSpaceDN w:val="0"/>
        <w:spacing w:line="267" w:lineRule="exact"/>
        <w:ind w:left="991" w:hanging="359"/>
        <w:contextualSpacing w:val="0"/>
        <w:jc w:val="both"/>
        <w:rPr>
          <w:rFonts w:ascii="Arial" w:hAnsi="Arial" w:cs="Arial"/>
        </w:rPr>
      </w:pPr>
      <w:r w:rsidRPr="009C4D64">
        <w:rPr>
          <w:rFonts w:ascii="Arial" w:hAnsi="Arial" w:cs="Arial"/>
        </w:rPr>
        <w:t>A</w:t>
      </w:r>
      <w:r w:rsidRPr="009C4D64">
        <w:rPr>
          <w:rFonts w:ascii="Arial" w:hAnsi="Arial" w:cs="Arial"/>
          <w:spacing w:val="-6"/>
        </w:rPr>
        <w:t xml:space="preserve"> </w:t>
      </w:r>
      <w:r w:rsidRPr="009C4D64">
        <w:rPr>
          <w:rFonts w:ascii="Arial" w:hAnsi="Arial" w:cs="Arial"/>
        </w:rPr>
        <w:t>vigilância</w:t>
      </w:r>
      <w:r w:rsidRPr="009C4D64">
        <w:rPr>
          <w:rFonts w:ascii="Arial" w:hAnsi="Arial" w:cs="Arial"/>
          <w:spacing w:val="-3"/>
        </w:rPr>
        <w:t xml:space="preserve"> </w:t>
      </w:r>
      <w:r w:rsidRPr="009C4D64">
        <w:rPr>
          <w:rFonts w:ascii="Arial" w:hAnsi="Arial" w:cs="Arial"/>
        </w:rPr>
        <w:t>da</w:t>
      </w:r>
      <w:r w:rsidRPr="009C4D64">
        <w:rPr>
          <w:rFonts w:ascii="Arial" w:hAnsi="Arial" w:cs="Arial"/>
          <w:spacing w:val="-5"/>
        </w:rPr>
        <w:t xml:space="preserve"> </w:t>
      </w:r>
      <w:r w:rsidRPr="009C4D64">
        <w:rPr>
          <w:rFonts w:ascii="Arial" w:hAnsi="Arial" w:cs="Arial"/>
        </w:rPr>
        <w:t>obra</w:t>
      </w:r>
      <w:r w:rsidRPr="009C4D64">
        <w:rPr>
          <w:rFonts w:ascii="Arial" w:hAnsi="Arial" w:cs="Arial"/>
          <w:spacing w:val="-4"/>
        </w:rPr>
        <w:t xml:space="preserve"> </w:t>
      </w:r>
      <w:r w:rsidRPr="009C4D64">
        <w:rPr>
          <w:rFonts w:ascii="Arial" w:hAnsi="Arial" w:cs="Arial"/>
        </w:rPr>
        <w:t>será</w:t>
      </w:r>
      <w:r w:rsidRPr="009C4D64">
        <w:rPr>
          <w:rFonts w:ascii="Arial" w:hAnsi="Arial" w:cs="Arial"/>
          <w:spacing w:val="-3"/>
        </w:rPr>
        <w:t xml:space="preserve"> </w:t>
      </w:r>
      <w:r w:rsidRPr="009C4D64">
        <w:rPr>
          <w:rFonts w:ascii="Arial" w:hAnsi="Arial" w:cs="Arial"/>
        </w:rPr>
        <w:t>de</w:t>
      </w:r>
      <w:r w:rsidRPr="009C4D64">
        <w:rPr>
          <w:rFonts w:ascii="Arial" w:hAnsi="Arial" w:cs="Arial"/>
          <w:spacing w:val="-5"/>
        </w:rPr>
        <w:t xml:space="preserve"> </w:t>
      </w:r>
      <w:r w:rsidRPr="009C4D64">
        <w:rPr>
          <w:rFonts w:ascii="Arial" w:hAnsi="Arial" w:cs="Arial"/>
        </w:rPr>
        <w:t>inteira</w:t>
      </w:r>
      <w:r w:rsidRPr="009C4D64">
        <w:rPr>
          <w:rFonts w:ascii="Arial" w:hAnsi="Arial" w:cs="Arial"/>
          <w:spacing w:val="-4"/>
        </w:rPr>
        <w:t xml:space="preserve"> </w:t>
      </w:r>
      <w:r w:rsidRPr="009C4D64">
        <w:rPr>
          <w:rFonts w:ascii="Arial" w:hAnsi="Arial" w:cs="Arial"/>
        </w:rPr>
        <w:t>responsabilidade</w:t>
      </w:r>
      <w:r w:rsidRPr="009C4D64">
        <w:rPr>
          <w:rFonts w:ascii="Arial" w:hAnsi="Arial" w:cs="Arial"/>
          <w:spacing w:val="-2"/>
        </w:rPr>
        <w:t xml:space="preserve"> </w:t>
      </w:r>
      <w:r w:rsidRPr="009C4D64">
        <w:rPr>
          <w:rFonts w:ascii="Arial" w:hAnsi="Arial" w:cs="Arial"/>
        </w:rPr>
        <w:t>da</w:t>
      </w:r>
      <w:r w:rsidRPr="009C4D64">
        <w:rPr>
          <w:rFonts w:ascii="Arial" w:hAnsi="Arial" w:cs="Arial"/>
          <w:spacing w:val="-3"/>
        </w:rPr>
        <w:t xml:space="preserve"> </w:t>
      </w:r>
      <w:r w:rsidRPr="009C4D64">
        <w:rPr>
          <w:rFonts w:ascii="Arial" w:hAnsi="Arial" w:cs="Arial"/>
        </w:rPr>
        <w:t>firma</w:t>
      </w:r>
      <w:r w:rsidRPr="009C4D64">
        <w:rPr>
          <w:rFonts w:ascii="Arial" w:hAnsi="Arial" w:cs="Arial"/>
          <w:spacing w:val="-5"/>
        </w:rPr>
        <w:t xml:space="preserve"> </w:t>
      </w:r>
      <w:r w:rsidRPr="009C4D64">
        <w:rPr>
          <w:rFonts w:ascii="Arial" w:hAnsi="Arial" w:cs="Arial"/>
          <w:spacing w:val="-2"/>
        </w:rPr>
        <w:t>Contratada.</w:t>
      </w:r>
    </w:p>
    <w:p w14:paraId="1A78019F" w14:textId="77777777" w:rsidR="009C4D64" w:rsidRPr="009C4D64" w:rsidRDefault="009C4D64" w:rsidP="009C4D64">
      <w:pPr>
        <w:pStyle w:val="PargrafodaLista"/>
        <w:numPr>
          <w:ilvl w:val="1"/>
          <w:numId w:val="28"/>
        </w:numPr>
        <w:tabs>
          <w:tab w:val="left" w:pos="990"/>
          <w:tab w:val="left" w:pos="992"/>
        </w:tabs>
        <w:autoSpaceDE w:val="0"/>
        <w:autoSpaceDN w:val="0"/>
        <w:ind w:right="841"/>
        <w:contextualSpacing w:val="0"/>
        <w:jc w:val="both"/>
        <w:rPr>
          <w:rFonts w:ascii="Arial" w:hAnsi="Arial" w:cs="Arial"/>
        </w:rPr>
      </w:pPr>
      <w:r w:rsidRPr="009C4D64">
        <w:rPr>
          <w:rFonts w:ascii="Arial" w:hAnsi="Arial" w:cs="Arial"/>
        </w:rPr>
        <w:t>A firma Contratada deverá providenciar a retirada dos entulhos, além da limpeza regular da obra.</w:t>
      </w:r>
    </w:p>
    <w:p w14:paraId="08E2E66A" w14:textId="401C7B35" w:rsidR="009C4D64" w:rsidRPr="009C4D64" w:rsidRDefault="009C4D64" w:rsidP="009C4D64">
      <w:pPr>
        <w:pStyle w:val="PargrafodaLista"/>
        <w:numPr>
          <w:ilvl w:val="1"/>
          <w:numId w:val="28"/>
        </w:numPr>
        <w:tabs>
          <w:tab w:val="left" w:pos="990"/>
          <w:tab w:val="left" w:pos="992"/>
        </w:tabs>
        <w:autoSpaceDE w:val="0"/>
        <w:autoSpaceDN w:val="0"/>
        <w:spacing w:before="1"/>
        <w:ind w:right="838"/>
        <w:contextualSpacing w:val="0"/>
        <w:jc w:val="both"/>
        <w:rPr>
          <w:rFonts w:ascii="Arial" w:hAnsi="Arial" w:cs="Arial"/>
        </w:rPr>
      </w:pPr>
      <w:r w:rsidRPr="009C4D64">
        <w:rPr>
          <w:rFonts w:ascii="Arial" w:hAnsi="Arial" w:cs="Arial"/>
        </w:rPr>
        <w:t xml:space="preserve">Alguns materiais foram eventualmente indicados por facilidade de referência. Admite- se, </w:t>
      </w:r>
      <w:r w:rsidR="0028662F" w:rsidRPr="009C4D64">
        <w:rPr>
          <w:rFonts w:ascii="Arial" w:hAnsi="Arial" w:cs="Arial"/>
        </w:rPr>
        <w:t>porém,</w:t>
      </w:r>
      <w:r w:rsidRPr="009C4D64">
        <w:rPr>
          <w:rFonts w:ascii="Arial" w:hAnsi="Arial" w:cs="Arial"/>
        </w:rPr>
        <w:t xml:space="preserve"> sua substituição por material equivalente, de outro fabricante, aprovado pela fiscalização.</w:t>
      </w:r>
    </w:p>
    <w:p w14:paraId="03AE2616" w14:textId="77777777" w:rsidR="009C4D64" w:rsidRPr="009C4D64" w:rsidRDefault="009C4D64" w:rsidP="009C4D64">
      <w:pPr>
        <w:pStyle w:val="PargrafodaLista"/>
        <w:numPr>
          <w:ilvl w:val="1"/>
          <w:numId w:val="28"/>
        </w:numPr>
        <w:tabs>
          <w:tab w:val="left" w:pos="991"/>
        </w:tabs>
        <w:autoSpaceDE w:val="0"/>
        <w:autoSpaceDN w:val="0"/>
        <w:ind w:left="991" w:hanging="359"/>
        <w:contextualSpacing w:val="0"/>
        <w:jc w:val="both"/>
        <w:rPr>
          <w:rFonts w:ascii="Arial" w:hAnsi="Arial" w:cs="Arial"/>
        </w:rPr>
      </w:pPr>
      <w:r w:rsidRPr="009C4D64">
        <w:rPr>
          <w:rFonts w:ascii="Arial" w:hAnsi="Arial" w:cs="Arial"/>
        </w:rPr>
        <w:t>Caberá</w:t>
      </w:r>
      <w:r w:rsidRPr="009C4D64">
        <w:rPr>
          <w:rFonts w:ascii="Arial" w:hAnsi="Arial" w:cs="Arial"/>
          <w:spacing w:val="-6"/>
        </w:rPr>
        <w:t xml:space="preserve"> </w:t>
      </w:r>
      <w:r w:rsidRPr="009C4D64">
        <w:rPr>
          <w:rFonts w:ascii="Arial" w:hAnsi="Arial" w:cs="Arial"/>
        </w:rPr>
        <w:t>a</w:t>
      </w:r>
      <w:r w:rsidRPr="009C4D64">
        <w:rPr>
          <w:rFonts w:ascii="Arial" w:hAnsi="Arial" w:cs="Arial"/>
          <w:spacing w:val="-3"/>
        </w:rPr>
        <w:t xml:space="preserve"> </w:t>
      </w:r>
      <w:r w:rsidRPr="009C4D64">
        <w:rPr>
          <w:rFonts w:ascii="Arial" w:hAnsi="Arial" w:cs="Arial"/>
        </w:rPr>
        <w:t>firma</w:t>
      </w:r>
      <w:r w:rsidRPr="009C4D64">
        <w:rPr>
          <w:rFonts w:ascii="Arial" w:hAnsi="Arial" w:cs="Arial"/>
          <w:spacing w:val="-5"/>
        </w:rPr>
        <w:t xml:space="preserve"> </w:t>
      </w:r>
      <w:r w:rsidRPr="009C4D64">
        <w:rPr>
          <w:rFonts w:ascii="Arial" w:hAnsi="Arial" w:cs="Arial"/>
        </w:rPr>
        <w:t>contratada</w:t>
      </w:r>
      <w:r w:rsidRPr="009C4D64">
        <w:rPr>
          <w:rFonts w:ascii="Arial" w:hAnsi="Arial" w:cs="Arial"/>
          <w:spacing w:val="-5"/>
        </w:rPr>
        <w:t xml:space="preserve"> </w:t>
      </w:r>
      <w:r w:rsidRPr="009C4D64">
        <w:rPr>
          <w:rFonts w:ascii="Arial" w:hAnsi="Arial" w:cs="Arial"/>
        </w:rPr>
        <w:t>o</w:t>
      </w:r>
      <w:r w:rsidRPr="009C4D64">
        <w:rPr>
          <w:rFonts w:ascii="Arial" w:hAnsi="Arial" w:cs="Arial"/>
          <w:spacing w:val="-2"/>
        </w:rPr>
        <w:t xml:space="preserve"> </w:t>
      </w:r>
      <w:r w:rsidRPr="009C4D64">
        <w:rPr>
          <w:rFonts w:ascii="Arial" w:hAnsi="Arial" w:cs="Arial"/>
        </w:rPr>
        <w:t>projeto</w:t>
      </w:r>
      <w:r w:rsidRPr="009C4D64">
        <w:rPr>
          <w:rFonts w:ascii="Arial" w:hAnsi="Arial" w:cs="Arial"/>
          <w:spacing w:val="-4"/>
        </w:rPr>
        <w:t xml:space="preserve"> </w:t>
      </w:r>
      <w:r w:rsidRPr="009C4D64">
        <w:rPr>
          <w:rFonts w:ascii="Arial" w:hAnsi="Arial" w:cs="Arial"/>
        </w:rPr>
        <w:t>estrutural</w:t>
      </w:r>
      <w:r w:rsidRPr="009C4D64">
        <w:rPr>
          <w:rFonts w:ascii="Arial" w:hAnsi="Arial" w:cs="Arial"/>
          <w:spacing w:val="-6"/>
        </w:rPr>
        <w:t xml:space="preserve"> </w:t>
      </w:r>
      <w:r w:rsidRPr="009C4D64">
        <w:rPr>
          <w:rFonts w:ascii="Arial" w:hAnsi="Arial" w:cs="Arial"/>
        </w:rPr>
        <w:t>e</w:t>
      </w:r>
      <w:r w:rsidRPr="009C4D64">
        <w:rPr>
          <w:rFonts w:ascii="Arial" w:hAnsi="Arial" w:cs="Arial"/>
          <w:spacing w:val="-3"/>
        </w:rPr>
        <w:t xml:space="preserve"> </w:t>
      </w:r>
      <w:r w:rsidRPr="009C4D64">
        <w:rPr>
          <w:rFonts w:ascii="Arial" w:hAnsi="Arial" w:cs="Arial"/>
        </w:rPr>
        <w:t>as</w:t>
      </w:r>
      <w:r w:rsidRPr="009C4D64">
        <w:rPr>
          <w:rFonts w:ascii="Arial" w:hAnsi="Arial" w:cs="Arial"/>
          <w:spacing w:val="-5"/>
        </w:rPr>
        <w:t xml:space="preserve"> </w:t>
      </w:r>
      <w:proofErr w:type="spellStart"/>
      <w:r w:rsidRPr="009C4D64">
        <w:rPr>
          <w:rFonts w:ascii="Arial" w:hAnsi="Arial" w:cs="Arial"/>
        </w:rPr>
        <w:t>ART’s</w:t>
      </w:r>
      <w:proofErr w:type="spellEnd"/>
      <w:r w:rsidRPr="009C4D64">
        <w:rPr>
          <w:rFonts w:ascii="Arial" w:hAnsi="Arial" w:cs="Arial"/>
          <w:spacing w:val="-3"/>
        </w:rPr>
        <w:t xml:space="preserve"> </w:t>
      </w:r>
      <w:r w:rsidRPr="009C4D64">
        <w:rPr>
          <w:rFonts w:ascii="Arial" w:hAnsi="Arial" w:cs="Arial"/>
        </w:rPr>
        <w:t>referentes</w:t>
      </w:r>
      <w:r w:rsidRPr="009C4D64">
        <w:rPr>
          <w:rFonts w:ascii="Arial" w:hAnsi="Arial" w:cs="Arial"/>
          <w:spacing w:val="-3"/>
        </w:rPr>
        <w:t xml:space="preserve"> </w:t>
      </w:r>
      <w:r w:rsidRPr="009C4D64">
        <w:rPr>
          <w:rFonts w:ascii="Arial" w:hAnsi="Arial" w:cs="Arial"/>
        </w:rPr>
        <w:t>a</w:t>
      </w:r>
      <w:r w:rsidRPr="009C4D64">
        <w:rPr>
          <w:rFonts w:ascii="Arial" w:hAnsi="Arial" w:cs="Arial"/>
          <w:spacing w:val="-5"/>
        </w:rPr>
        <w:t xml:space="preserve"> </w:t>
      </w:r>
      <w:r w:rsidRPr="009C4D64">
        <w:rPr>
          <w:rFonts w:ascii="Arial" w:hAnsi="Arial" w:cs="Arial"/>
        </w:rPr>
        <w:t>este</w:t>
      </w:r>
      <w:r w:rsidRPr="009C4D64">
        <w:rPr>
          <w:rFonts w:ascii="Arial" w:hAnsi="Arial" w:cs="Arial"/>
          <w:spacing w:val="-2"/>
        </w:rPr>
        <w:t xml:space="preserve"> serviço.</w:t>
      </w:r>
    </w:p>
    <w:p w14:paraId="4AF7C899" w14:textId="77777777" w:rsidR="009C4D64" w:rsidRPr="009C4D64" w:rsidRDefault="009C4D64" w:rsidP="009C4D64">
      <w:pPr>
        <w:pStyle w:val="PargrafodaLista"/>
        <w:numPr>
          <w:ilvl w:val="1"/>
          <w:numId w:val="28"/>
        </w:numPr>
        <w:tabs>
          <w:tab w:val="left" w:pos="992"/>
          <w:tab w:val="left" w:pos="2122"/>
          <w:tab w:val="left" w:pos="2868"/>
          <w:tab w:val="left" w:pos="4157"/>
          <w:tab w:val="left" w:pos="4584"/>
          <w:tab w:val="left" w:pos="5628"/>
          <w:tab w:val="left" w:pos="6151"/>
          <w:tab w:val="left" w:pos="7076"/>
          <w:tab w:val="left" w:pos="7777"/>
          <w:tab w:val="left" w:pos="8206"/>
        </w:tabs>
        <w:autoSpaceDE w:val="0"/>
        <w:autoSpaceDN w:val="0"/>
        <w:spacing w:before="1"/>
        <w:ind w:right="840"/>
        <w:contextualSpacing w:val="0"/>
        <w:jc w:val="both"/>
        <w:rPr>
          <w:rFonts w:ascii="Arial" w:hAnsi="Arial" w:cs="Arial"/>
        </w:rPr>
      </w:pPr>
      <w:r w:rsidRPr="009C4D64">
        <w:rPr>
          <w:rFonts w:ascii="Arial" w:hAnsi="Arial" w:cs="Arial"/>
          <w:spacing w:val="-2"/>
        </w:rPr>
        <w:t>Quaisquer</w:t>
      </w:r>
      <w:r w:rsidRPr="009C4D64">
        <w:rPr>
          <w:rFonts w:ascii="Arial" w:hAnsi="Arial" w:cs="Arial"/>
        </w:rPr>
        <w:tab/>
      </w:r>
      <w:r w:rsidRPr="009C4D64">
        <w:rPr>
          <w:rFonts w:ascii="Arial" w:hAnsi="Arial" w:cs="Arial"/>
          <w:spacing w:val="-2"/>
        </w:rPr>
        <w:t>danos</w:t>
      </w:r>
      <w:r w:rsidRPr="009C4D64">
        <w:rPr>
          <w:rFonts w:ascii="Arial" w:hAnsi="Arial" w:cs="Arial"/>
        </w:rPr>
        <w:tab/>
      </w:r>
      <w:r w:rsidRPr="009C4D64">
        <w:rPr>
          <w:rFonts w:ascii="Arial" w:hAnsi="Arial" w:cs="Arial"/>
          <w:spacing w:val="-2"/>
        </w:rPr>
        <w:t>decorrentes</w:t>
      </w:r>
      <w:r w:rsidRPr="009C4D64">
        <w:rPr>
          <w:rFonts w:ascii="Arial" w:hAnsi="Arial" w:cs="Arial"/>
        </w:rPr>
        <w:tab/>
      </w:r>
      <w:r w:rsidRPr="009C4D64">
        <w:rPr>
          <w:rFonts w:ascii="Arial" w:hAnsi="Arial" w:cs="Arial"/>
          <w:spacing w:val="-6"/>
        </w:rPr>
        <w:t>da</w:t>
      </w:r>
      <w:r w:rsidRPr="009C4D64">
        <w:rPr>
          <w:rFonts w:ascii="Arial" w:hAnsi="Arial" w:cs="Arial"/>
        </w:rPr>
        <w:tab/>
      </w:r>
      <w:r w:rsidRPr="009C4D64">
        <w:rPr>
          <w:rFonts w:ascii="Arial" w:hAnsi="Arial" w:cs="Arial"/>
          <w:spacing w:val="-2"/>
        </w:rPr>
        <w:t>execução</w:t>
      </w:r>
      <w:r w:rsidRPr="009C4D64">
        <w:rPr>
          <w:rFonts w:ascii="Arial" w:hAnsi="Arial" w:cs="Arial"/>
        </w:rPr>
        <w:tab/>
      </w:r>
      <w:r w:rsidRPr="009C4D64">
        <w:rPr>
          <w:rFonts w:ascii="Arial" w:hAnsi="Arial" w:cs="Arial"/>
          <w:spacing w:val="-4"/>
        </w:rPr>
        <w:t>dos</w:t>
      </w:r>
      <w:r w:rsidRPr="009C4D64">
        <w:rPr>
          <w:rFonts w:ascii="Arial" w:hAnsi="Arial" w:cs="Arial"/>
        </w:rPr>
        <w:tab/>
      </w:r>
      <w:r w:rsidRPr="009C4D64">
        <w:rPr>
          <w:rFonts w:ascii="Arial" w:hAnsi="Arial" w:cs="Arial"/>
          <w:spacing w:val="-2"/>
        </w:rPr>
        <w:t>serviços</w:t>
      </w:r>
      <w:r w:rsidRPr="009C4D64">
        <w:rPr>
          <w:rFonts w:ascii="Arial" w:hAnsi="Arial" w:cs="Arial"/>
        </w:rPr>
        <w:tab/>
      </w:r>
      <w:r w:rsidRPr="009C4D64">
        <w:rPr>
          <w:rFonts w:ascii="Arial" w:hAnsi="Arial" w:cs="Arial"/>
          <w:spacing w:val="-2"/>
        </w:rPr>
        <w:t>serão</w:t>
      </w:r>
      <w:r w:rsidRPr="009C4D64">
        <w:rPr>
          <w:rFonts w:ascii="Arial" w:hAnsi="Arial" w:cs="Arial"/>
        </w:rPr>
        <w:tab/>
      </w:r>
      <w:r w:rsidRPr="009C4D64">
        <w:rPr>
          <w:rFonts w:ascii="Arial" w:hAnsi="Arial" w:cs="Arial"/>
          <w:spacing w:val="-6"/>
        </w:rPr>
        <w:t>de</w:t>
      </w:r>
      <w:r w:rsidRPr="009C4D64">
        <w:rPr>
          <w:rFonts w:ascii="Arial" w:hAnsi="Arial" w:cs="Arial"/>
        </w:rPr>
        <w:tab/>
      </w:r>
      <w:r w:rsidRPr="009C4D64">
        <w:rPr>
          <w:rFonts w:ascii="Arial" w:hAnsi="Arial" w:cs="Arial"/>
          <w:spacing w:val="-2"/>
        </w:rPr>
        <w:t xml:space="preserve">inteira </w:t>
      </w:r>
      <w:r w:rsidRPr="009C4D64">
        <w:rPr>
          <w:rFonts w:ascii="Arial" w:hAnsi="Arial" w:cs="Arial"/>
        </w:rPr>
        <w:t>responsabilidade da Contratada, que deverá providenciar o reparo imediato.</w:t>
      </w:r>
    </w:p>
    <w:p w14:paraId="1ED76EAD" w14:textId="77777777" w:rsidR="009C4D64" w:rsidRPr="009C4D64" w:rsidRDefault="009C4D64" w:rsidP="009C4D64">
      <w:pPr>
        <w:pStyle w:val="PargrafodaLista"/>
        <w:numPr>
          <w:ilvl w:val="1"/>
          <w:numId w:val="28"/>
        </w:numPr>
        <w:tabs>
          <w:tab w:val="left" w:pos="992"/>
        </w:tabs>
        <w:autoSpaceDE w:val="0"/>
        <w:autoSpaceDN w:val="0"/>
        <w:ind w:right="845"/>
        <w:contextualSpacing w:val="0"/>
        <w:jc w:val="both"/>
        <w:rPr>
          <w:rFonts w:ascii="Arial" w:hAnsi="Arial" w:cs="Arial"/>
        </w:rPr>
      </w:pPr>
      <w:r w:rsidRPr="009C4D64">
        <w:rPr>
          <w:rFonts w:ascii="Arial" w:hAnsi="Arial" w:cs="Arial"/>
        </w:rPr>
        <w:t>Serão</w:t>
      </w:r>
      <w:r w:rsidRPr="009C4D64">
        <w:rPr>
          <w:rFonts w:ascii="Arial" w:hAnsi="Arial" w:cs="Arial"/>
          <w:spacing w:val="72"/>
        </w:rPr>
        <w:t xml:space="preserve"> </w:t>
      </w:r>
      <w:r w:rsidRPr="009C4D64">
        <w:rPr>
          <w:rFonts w:ascii="Arial" w:hAnsi="Arial" w:cs="Arial"/>
        </w:rPr>
        <w:t>impugnados</w:t>
      </w:r>
      <w:r w:rsidRPr="009C4D64">
        <w:rPr>
          <w:rFonts w:ascii="Arial" w:hAnsi="Arial" w:cs="Arial"/>
          <w:spacing w:val="71"/>
        </w:rPr>
        <w:t xml:space="preserve"> </w:t>
      </w:r>
      <w:r w:rsidRPr="009C4D64">
        <w:rPr>
          <w:rFonts w:ascii="Arial" w:hAnsi="Arial" w:cs="Arial"/>
        </w:rPr>
        <w:t>pelo</w:t>
      </w:r>
      <w:r w:rsidRPr="009C4D64">
        <w:rPr>
          <w:rFonts w:ascii="Arial" w:hAnsi="Arial" w:cs="Arial"/>
          <w:spacing w:val="70"/>
        </w:rPr>
        <w:t xml:space="preserve"> </w:t>
      </w:r>
      <w:r w:rsidRPr="009C4D64">
        <w:rPr>
          <w:rFonts w:ascii="Arial" w:hAnsi="Arial" w:cs="Arial"/>
        </w:rPr>
        <w:t>órgão</w:t>
      </w:r>
      <w:r w:rsidRPr="009C4D64">
        <w:rPr>
          <w:rFonts w:ascii="Arial" w:hAnsi="Arial" w:cs="Arial"/>
          <w:spacing w:val="70"/>
        </w:rPr>
        <w:t xml:space="preserve"> </w:t>
      </w:r>
      <w:r w:rsidRPr="009C4D64">
        <w:rPr>
          <w:rFonts w:ascii="Arial" w:hAnsi="Arial" w:cs="Arial"/>
        </w:rPr>
        <w:t>técnico</w:t>
      </w:r>
      <w:r w:rsidRPr="009C4D64">
        <w:rPr>
          <w:rFonts w:ascii="Arial" w:hAnsi="Arial" w:cs="Arial"/>
          <w:spacing w:val="72"/>
        </w:rPr>
        <w:t xml:space="preserve"> </w:t>
      </w:r>
      <w:r w:rsidRPr="009C4D64">
        <w:rPr>
          <w:rFonts w:ascii="Arial" w:hAnsi="Arial" w:cs="Arial"/>
        </w:rPr>
        <w:t>competente,</w:t>
      </w:r>
      <w:r w:rsidRPr="009C4D64">
        <w:rPr>
          <w:rFonts w:ascii="Arial" w:hAnsi="Arial" w:cs="Arial"/>
          <w:spacing w:val="71"/>
        </w:rPr>
        <w:t xml:space="preserve"> </w:t>
      </w:r>
      <w:r w:rsidRPr="009C4D64">
        <w:rPr>
          <w:rFonts w:ascii="Arial" w:hAnsi="Arial" w:cs="Arial"/>
        </w:rPr>
        <w:t>todos</w:t>
      </w:r>
      <w:r w:rsidRPr="009C4D64">
        <w:rPr>
          <w:rFonts w:ascii="Arial" w:hAnsi="Arial" w:cs="Arial"/>
          <w:spacing w:val="40"/>
        </w:rPr>
        <w:t xml:space="preserve"> </w:t>
      </w:r>
      <w:r w:rsidRPr="009C4D64">
        <w:rPr>
          <w:rFonts w:ascii="Arial" w:hAnsi="Arial" w:cs="Arial"/>
        </w:rPr>
        <w:t>os</w:t>
      </w:r>
      <w:r w:rsidRPr="009C4D64">
        <w:rPr>
          <w:rFonts w:ascii="Arial" w:hAnsi="Arial" w:cs="Arial"/>
          <w:spacing w:val="71"/>
        </w:rPr>
        <w:t xml:space="preserve"> </w:t>
      </w:r>
      <w:r w:rsidRPr="009C4D64">
        <w:rPr>
          <w:rFonts w:ascii="Arial" w:hAnsi="Arial" w:cs="Arial"/>
        </w:rPr>
        <w:t>trabalhos</w:t>
      </w:r>
      <w:r w:rsidRPr="009C4D64">
        <w:rPr>
          <w:rFonts w:ascii="Arial" w:hAnsi="Arial" w:cs="Arial"/>
          <w:spacing w:val="71"/>
        </w:rPr>
        <w:t xml:space="preserve"> </w:t>
      </w:r>
      <w:r w:rsidRPr="009C4D64">
        <w:rPr>
          <w:rFonts w:ascii="Arial" w:hAnsi="Arial" w:cs="Arial"/>
        </w:rPr>
        <w:t>que</w:t>
      </w:r>
      <w:r w:rsidRPr="009C4D64">
        <w:rPr>
          <w:rFonts w:ascii="Arial" w:hAnsi="Arial" w:cs="Arial"/>
          <w:spacing w:val="72"/>
        </w:rPr>
        <w:t xml:space="preserve"> </w:t>
      </w:r>
      <w:r w:rsidRPr="009C4D64">
        <w:rPr>
          <w:rFonts w:ascii="Arial" w:hAnsi="Arial" w:cs="Arial"/>
        </w:rPr>
        <w:t>não estiverem de acordo com os projetos e respectivas especificações.</w:t>
      </w:r>
    </w:p>
    <w:p w14:paraId="49BD9533" w14:textId="77777777" w:rsidR="009C4D64" w:rsidRPr="009C4D64" w:rsidRDefault="009C4D64" w:rsidP="009C4D64">
      <w:pPr>
        <w:pStyle w:val="PargrafodaLista"/>
        <w:numPr>
          <w:ilvl w:val="1"/>
          <w:numId w:val="28"/>
        </w:numPr>
        <w:tabs>
          <w:tab w:val="left" w:pos="990"/>
          <w:tab w:val="left" w:pos="992"/>
        </w:tabs>
        <w:autoSpaceDE w:val="0"/>
        <w:autoSpaceDN w:val="0"/>
        <w:ind w:right="842"/>
        <w:contextualSpacing w:val="0"/>
        <w:jc w:val="both"/>
        <w:rPr>
          <w:rFonts w:ascii="Arial" w:hAnsi="Arial" w:cs="Arial"/>
        </w:rPr>
      </w:pPr>
      <w:r w:rsidRPr="009C4D64">
        <w:rPr>
          <w:rFonts w:ascii="Arial" w:hAnsi="Arial" w:cs="Arial"/>
        </w:rPr>
        <w:t>Ficará a Contratada obrigada a demolir e refazer todos os trabalhos que não estiverem de acordo com os projetos e respectivas especificações.</w:t>
      </w:r>
    </w:p>
    <w:p w14:paraId="0911A1C5" w14:textId="77777777" w:rsidR="009C4D64" w:rsidRPr="009C4D64" w:rsidRDefault="009C4D64" w:rsidP="009C4D64">
      <w:pPr>
        <w:pStyle w:val="PargrafodaLista"/>
        <w:numPr>
          <w:ilvl w:val="1"/>
          <w:numId w:val="28"/>
        </w:numPr>
        <w:tabs>
          <w:tab w:val="left" w:pos="992"/>
        </w:tabs>
        <w:autoSpaceDE w:val="0"/>
        <w:autoSpaceDN w:val="0"/>
        <w:ind w:right="841"/>
        <w:contextualSpacing w:val="0"/>
        <w:jc w:val="both"/>
        <w:rPr>
          <w:rFonts w:ascii="Arial" w:hAnsi="Arial" w:cs="Arial"/>
        </w:rPr>
      </w:pPr>
      <w:r w:rsidRPr="009C4D64">
        <w:rPr>
          <w:rFonts w:ascii="Arial" w:hAnsi="Arial" w:cs="Arial"/>
        </w:rPr>
        <w:t>Ficará a Contratada obrigada a fazer a ligação das redes elétricas e hidrossanitárias da obra às respectivas redes públicas de abastecimento.</w:t>
      </w:r>
    </w:p>
    <w:p w14:paraId="0477A6B0" w14:textId="77777777" w:rsidR="009C4D64" w:rsidRPr="009C4D64" w:rsidRDefault="009C4D64" w:rsidP="009C4D64">
      <w:pPr>
        <w:pStyle w:val="PargrafodaLista"/>
        <w:numPr>
          <w:ilvl w:val="1"/>
          <w:numId w:val="28"/>
        </w:numPr>
        <w:tabs>
          <w:tab w:val="left" w:pos="990"/>
        </w:tabs>
        <w:autoSpaceDE w:val="0"/>
        <w:autoSpaceDN w:val="0"/>
        <w:ind w:left="990" w:hanging="358"/>
        <w:contextualSpacing w:val="0"/>
        <w:jc w:val="both"/>
        <w:rPr>
          <w:rFonts w:ascii="Arial" w:hAnsi="Arial" w:cs="Arial"/>
        </w:rPr>
      </w:pPr>
      <w:r w:rsidRPr="009C4D64">
        <w:rPr>
          <w:rFonts w:ascii="Arial" w:hAnsi="Arial" w:cs="Arial"/>
        </w:rPr>
        <w:t>Todos</w:t>
      </w:r>
      <w:r w:rsidRPr="009C4D64">
        <w:rPr>
          <w:rFonts w:ascii="Arial" w:hAnsi="Arial" w:cs="Arial"/>
          <w:spacing w:val="-6"/>
        </w:rPr>
        <w:t xml:space="preserve"> </w:t>
      </w:r>
      <w:r w:rsidRPr="009C4D64">
        <w:rPr>
          <w:rFonts w:ascii="Arial" w:hAnsi="Arial" w:cs="Arial"/>
        </w:rPr>
        <w:t>os</w:t>
      </w:r>
      <w:r w:rsidRPr="009C4D64">
        <w:rPr>
          <w:rFonts w:ascii="Arial" w:hAnsi="Arial" w:cs="Arial"/>
          <w:spacing w:val="-5"/>
        </w:rPr>
        <w:t xml:space="preserve"> </w:t>
      </w:r>
      <w:r w:rsidRPr="009C4D64">
        <w:rPr>
          <w:rFonts w:ascii="Arial" w:hAnsi="Arial" w:cs="Arial"/>
        </w:rPr>
        <w:t>materiais</w:t>
      </w:r>
      <w:r w:rsidRPr="009C4D64">
        <w:rPr>
          <w:rFonts w:ascii="Arial" w:hAnsi="Arial" w:cs="Arial"/>
          <w:spacing w:val="-3"/>
        </w:rPr>
        <w:t xml:space="preserve"> </w:t>
      </w:r>
      <w:r w:rsidRPr="009C4D64">
        <w:rPr>
          <w:rFonts w:ascii="Arial" w:hAnsi="Arial" w:cs="Arial"/>
        </w:rPr>
        <w:t>a</w:t>
      </w:r>
      <w:r w:rsidRPr="009C4D64">
        <w:rPr>
          <w:rFonts w:ascii="Arial" w:hAnsi="Arial" w:cs="Arial"/>
          <w:spacing w:val="-3"/>
        </w:rPr>
        <w:t xml:space="preserve"> </w:t>
      </w:r>
      <w:r w:rsidRPr="009C4D64">
        <w:rPr>
          <w:rFonts w:ascii="Arial" w:hAnsi="Arial" w:cs="Arial"/>
        </w:rPr>
        <w:t>serem</w:t>
      </w:r>
      <w:r w:rsidRPr="009C4D64">
        <w:rPr>
          <w:rFonts w:ascii="Arial" w:hAnsi="Arial" w:cs="Arial"/>
          <w:spacing w:val="-4"/>
        </w:rPr>
        <w:t xml:space="preserve"> </w:t>
      </w:r>
      <w:r w:rsidRPr="009C4D64">
        <w:rPr>
          <w:rFonts w:ascii="Arial" w:hAnsi="Arial" w:cs="Arial"/>
        </w:rPr>
        <w:t>utilizados</w:t>
      </w:r>
      <w:r w:rsidRPr="009C4D64">
        <w:rPr>
          <w:rFonts w:ascii="Arial" w:hAnsi="Arial" w:cs="Arial"/>
          <w:spacing w:val="-4"/>
        </w:rPr>
        <w:t xml:space="preserve"> </w:t>
      </w:r>
      <w:r w:rsidRPr="009C4D64">
        <w:rPr>
          <w:rFonts w:ascii="Arial" w:hAnsi="Arial" w:cs="Arial"/>
        </w:rPr>
        <w:t>deverão</w:t>
      </w:r>
      <w:r w:rsidRPr="009C4D64">
        <w:rPr>
          <w:rFonts w:ascii="Arial" w:hAnsi="Arial" w:cs="Arial"/>
          <w:spacing w:val="-2"/>
        </w:rPr>
        <w:t xml:space="preserve"> </w:t>
      </w:r>
      <w:r w:rsidRPr="009C4D64">
        <w:rPr>
          <w:rFonts w:ascii="Arial" w:hAnsi="Arial" w:cs="Arial"/>
        </w:rPr>
        <w:t>ser</w:t>
      </w:r>
      <w:r w:rsidRPr="009C4D64">
        <w:rPr>
          <w:rFonts w:ascii="Arial" w:hAnsi="Arial" w:cs="Arial"/>
          <w:spacing w:val="-3"/>
        </w:rPr>
        <w:t xml:space="preserve"> </w:t>
      </w:r>
      <w:r w:rsidRPr="009C4D64">
        <w:rPr>
          <w:rFonts w:ascii="Arial" w:hAnsi="Arial" w:cs="Arial"/>
        </w:rPr>
        <w:t>de</w:t>
      </w:r>
      <w:r w:rsidRPr="009C4D64">
        <w:rPr>
          <w:rFonts w:ascii="Arial" w:hAnsi="Arial" w:cs="Arial"/>
          <w:spacing w:val="-5"/>
        </w:rPr>
        <w:t xml:space="preserve"> </w:t>
      </w:r>
      <w:r w:rsidRPr="009C4D64">
        <w:rPr>
          <w:rFonts w:ascii="Arial" w:hAnsi="Arial" w:cs="Arial"/>
        </w:rPr>
        <w:t>boa</w:t>
      </w:r>
      <w:r w:rsidRPr="009C4D64">
        <w:rPr>
          <w:rFonts w:ascii="Arial" w:hAnsi="Arial" w:cs="Arial"/>
          <w:spacing w:val="-3"/>
        </w:rPr>
        <w:t xml:space="preserve"> </w:t>
      </w:r>
      <w:r w:rsidRPr="009C4D64">
        <w:rPr>
          <w:rFonts w:ascii="Arial" w:hAnsi="Arial" w:cs="Arial"/>
          <w:spacing w:val="-2"/>
        </w:rPr>
        <w:t>qualidade.</w:t>
      </w:r>
    </w:p>
    <w:p w14:paraId="7D42502D" w14:textId="77777777" w:rsidR="009C4D64" w:rsidRPr="009C4D64" w:rsidRDefault="009C4D64" w:rsidP="009C4D64">
      <w:pPr>
        <w:pStyle w:val="PargrafodaLista"/>
        <w:numPr>
          <w:ilvl w:val="1"/>
          <w:numId w:val="28"/>
        </w:numPr>
        <w:tabs>
          <w:tab w:val="left" w:pos="991"/>
        </w:tabs>
        <w:autoSpaceDE w:val="0"/>
        <w:autoSpaceDN w:val="0"/>
        <w:ind w:left="991" w:hanging="359"/>
        <w:contextualSpacing w:val="0"/>
        <w:jc w:val="both"/>
        <w:rPr>
          <w:rFonts w:ascii="Arial" w:hAnsi="Arial" w:cs="Arial"/>
        </w:rPr>
      </w:pPr>
      <w:r w:rsidRPr="009C4D64">
        <w:rPr>
          <w:rFonts w:ascii="Arial" w:hAnsi="Arial" w:cs="Arial"/>
        </w:rPr>
        <w:t>As</w:t>
      </w:r>
      <w:r w:rsidRPr="009C4D64">
        <w:rPr>
          <w:rFonts w:ascii="Arial" w:hAnsi="Arial" w:cs="Arial"/>
          <w:spacing w:val="-5"/>
        </w:rPr>
        <w:t xml:space="preserve"> </w:t>
      </w:r>
      <w:r w:rsidRPr="009C4D64">
        <w:rPr>
          <w:rFonts w:ascii="Arial" w:hAnsi="Arial" w:cs="Arial"/>
        </w:rPr>
        <w:t>medidas</w:t>
      </w:r>
      <w:r w:rsidRPr="009C4D64">
        <w:rPr>
          <w:rFonts w:ascii="Arial" w:hAnsi="Arial" w:cs="Arial"/>
          <w:spacing w:val="-5"/>
        </w:rPr>
        <w:t xml:space="preserve"> </w:t>
      </w:r>
      <w:r w:rsidRPr="009C4D64">
        <w:rPr>
          <w:rFonts w:ascii="Arial" w:hAnsi="Arial" w:cs="Arial"/>
        </w:rPr>
        <w:t>constantes</w:t>
      </w:r>
      <w:r w:rsidRPr="009C4D64">
        <w:rPr>
          <w:rFonts w:ascii="Arial" w:hAnsi="Arial" w:cs="Arial"/>
          <w:spacing w:val="-4"/>
        </w:rPr>
        <w:t xml:space="preserve"> </w:t>
      </w:r>
      <w:r w:rsidRPr="009C4D64">
        <w:rPr>
          <w:rFonts w:ascii="Arial" w:hAnsi="Arial" w:cs="Arial"/>
        </w:rPr>
        <w:t>no</w:t>
      </w:r>
      <w:r w:rsidRPr="009C4D64">
        <w:rPr>
          <w:rFonts w:ascii="Arial" w:hAnsi="Arial" w:cs="Arial"/>
          <w:spacing w:val="-8"/>
        </w:rPr>
        <w:t xml:space="preserve"> </w:t>
      </w:r>
      <w:r w:rsidRPr="009C4D64">
        <w:rPr>
          <w:rFonts w:ascii="Arial" w:hAnsi="Arial" w:cs="Arial"/>
        </w:rPr>
        <w:t>projeto</w:t>
      </w:r>
      <w:r w:rsidRPr="009C4D64">
        <w:rPr>
          <w:rFonts w:ascii="Arial" w:hAnsi="Arial" w:cs="Arial"/>
          <w:spacing w:val="-4"/>
        </w:rPr>
        <w:t xml:space="preserve"> </w:t>
      </w:r>
      <w:r w:rsidRPr="009C4D64">
        <w:rPr>
          <w:rFonts w:ascii="Arial" w:hAnsi="Arial" w:cs="Arial"/>
        </w:rPr>
        <w:t>deverão</w:t>
      </w:r>
      <w:r w:rsidRPr="009C4D64">
        <w:rPr>
          <w:rFonts w:ascii="Arial" w:hAnsi="Arial" w:cs="Arial"/>
          <w:spacing w:val="-5"/>
        </w:rPr>
        <w:t xml:space="preserve"> </w:t>
      </w:r>
      <w:r w:rsidRPr="009C4D64">
        <w:rPr>
          <w:rFonts w:ascii="Arial" w:hAnsi="Arial" w:cs="Arial"/>
        </w:rPr>
        <w:t>ser</w:t>
      </w:r>
      <w:r w:rsidRPr="009C4D64">
        <w:rPr>
          <w:rFonts w:ascii="Arial" w:hAnsi="Arial" w:cs="Arial"/>
          <w:spacing w:val="-7"/>
        </w:rPr>
        <w:t xml:space="preserve"> </w:t>
      </w:r>
      <w:r w:rsidRPr="009C4D64">
        <w:rPr>
          <w:rFonts w:ascii="Arial" w:hAnsi="Arial" w:cs="Arial"/>
        </w:rPr>
        <w:t>obrigatoriamente</w:t>
      </w:r>
      <w:r w:rsidRPr="009C4D64">
        <w:rPr>
          <w:rFonts w:ascii="Arial" w:hAnsi="Arial" w:cs="Arial"/>
          <w:spacing w:val="-6"/>
        </w:rPr>
        <w:t xml:space="preserve"> </w:t>
      </w:r>
      <w:r w:rsidRPr="009C4D64">
        <w:rPr>
          <w:rFonts w:ascii="Arial" w:hAnsi="Arial" w:cs="Arial"/>
        </w:rPr>
        <w:t>conferidas</w:t>
      </w:r>
      <w:r w:rsidRPr="009C4D64">
        <w:rPr>
          <w:rFonts w:ascii="Arial" w:hAnsi="Arial" w:cs="Arial"/>
          <w:spacing w:val="-5"/>
        </w:rPr>
        <w:t xml:space="preserve"> </w:t>
      </w:r>
      <w:r w:rsidRPr="009C4D64">
        <w:rPr>
          <w:rFonts w:ascii="Arial" w:hAnsi="Arial" w:cs="Arial"/>
        </w:rPr>
        <w:t>no</w:t>
      </w:r>
      <w:r w:rsidRPr="009C4D64">
        <w:rPr>
          <w:rFonts w:ascii="Arial" w:hAnsi="Arial" w:cs="Arial"/>
          <w:spacing w:val="-3"/>
        </w:rPr>
        <w:t xml:space="preserve"> </w:t>
      </w:r>
      <w:r w:rsidRPr="009C4D64">
        <w:rPr>
          <w:rFonts w:ascii="Arial" w:hAnsi="Arial" w:cs="Arial"/>
          <w:spacing w:val="-2"/>
        </w:rPr>
        <w:t>local.</w:t>
      </w:r>
    </w:p>
    <w:p w14:paraId="7AE79994" w14:textId="77777777" w:rsidR="009C4D64" w:rsidRDefault="009C4D64" w:rsidP="009C4D64">
      <w:pPr>
        <w:pStyle w:val="PargrafodaLista"/>
        <w:numPr>
          <w:ilvl w:val="1"/>
          <w:numId w:val="28"/>
        </w:numPr>
        <w:tabs>
          <w:tab w:val="left" w:pos="992"/>
        </w:tabs>
        <w:autoSpaceDE w:val="0"/>
        <w:autoSpaceDN w:val="0"/>
        <w:spacing w:before="29"/>
        <w:ind w:right="841"/>
        <w:contextualSpacing w:val="0"/>
        <w:jc w:val="both"/>
        <w:rPr>
          <w:rFonts w:ascii="Arial" w:hAnsi="Arial" w:cs="Arial"/>
        </w:rPr>
      </w:pPr>
      <w:r w:rsidRPr="009C4D64">
        <w:rPr>
          <w:rFonts w:ascii="Arial" w:hAnsi="Arial" w:cs="Arial"/>
        </w:rPr>
        <w:t>Em</w:t>
      </w:r>
      <w:r w:rsidRPr="009C4D64">
        <w:rPr>
          <w:rFonts w:ascii="Arial" w:hAnsi="Arial" w:cs="Arial"/>
          <w:spacing w:val="77"/>
        </w:rPr>
        <w:t xml:space="preserve"> </w:t>
      </w:r>
      <w:r w:rsidRPr="009C4D64">
        <w:rPr>
          <w:rFonts w:ascii="Arial" w:hAnsi="Arial" w:cs="Arial"/>
        </w:rPr>
        <w:t>local</w:t>
      </w:r>
      <w:r w:rsidRPr="009C4D64">
        <w:rPr>
          <w:rFonts w:ascii="Arial" w:hAnsi="Arial" w:cs="Arial"/>
          <w:spacing w:val="73"/>
        </w:rPr>
        <w:t xml:space="preserve"> </w:t>
      </w:r>
      <w:r w:rsidRPr="009C4D64">
        <w:rPr>
          <w:rFonts w:ascii="Arial" w:hAnsi="Arial" w:cs="Arial"/>
        </w:rPr>
        <w:t>conveniente</w:t>
      </w:r>
      <w:r w:rsidRPr="009C4D64">
        <w:rPr>
          <w:rFonts w:ascii="Arial" w:hAnsi="Arial" w:cs="Arial"/>
          <w:spacing w:val="77"/>
        </w:rPr>
        <w:t xml:space="preserve"> </w:t>
      </w:r>
      <w:r w:rsidRPr="009C4D64">
        <w:rPr>
          <w:rFonts w:ascii="Arial" w:hAnsi="Arial" w:cs="Arial"/>
        </w:rPr>
        <w:t>e</w:t>
      </w:r>
      <w:r w:rsidRPr="009C4D64">
        <w:rPr>
          <w:rFonts w:ascii="Arial" w:hAnsi="Arial" w:cs="Arial"/>
          <w:spacing w:val="72"/>
        </w:rPr>
        <w:t xml:space="preserve"> </w:t>
      </w:r>
      <w:r w:rsidRPr="009C4D64">
        <w:rPr>
          <w:rFonts w:ascii="Arial" w:hAnsi="Arial" w:cs="Arial"/>
        </w:rPr>
        <w:t>aprovado</w:t>
      </w:r>
      <w:r w:rsidRPr="009C4D64">
        <w:rPr>
          <w:rFonts w:ascii="Arial" w:hAnsi="Arial" w:cs="Arial"/>
          <w:spacing w:val="77"/>
        </w:rPr>
        <w:t xml:space="preserve"> </w:t>
      </w:r>
      <w:r w:rsidRPr="009C4D64">
        <w:rPr>
          <w:rFonts w:ascii="Arial" w:hAnsi="Arial" w:cs="Arial"/>
        </w:rPr>
        <w:t>pela</w:t>
      </w:r>
      <w:r w:rsidRPr="009C4D64">
        <w:rPr>
          <w:rFonts w:ascii="Arial" w:hAnsi="Arial" w:cs="Arial"/>
          <w:spacing w:val="73"/>
        </w:rPr>
        <w:t xml:space="preserve"> </w:t>
      </w:r>
      <w:r w:rsidRPr="009C4D64">
        <w:rPr>
          <w:rFonts w:ascii="Arial" w:hAnsi="Arial" w:cs="Arial"/>
        </w:rPr>
        <w:t>fiscalização</w:t>
      </w:r>
      <w:r w:rsidRPr="009C4D64">
        <w:rPr>
          <w:rFonts w:ascii="Arial" w:hAnsi="Arial" w:cs="Arial"/>
          <w:spacing w:val="77"/>
        </w:rPr>
        <w:t xml:space="preserve"> </w:t>
      </w:r>
      <w:r w:rsidRPr="009C4D64">
        <w:rPr>
          <w:rFonts w:ascii="Arial" w:hAnsi="Arial" w:cs="Arial"/>
        </w:rPr>
        <w:t>será</w:t>
      </w:r>
      <w:r w:rsidRPr="009C4D64">
        <w:rPr>
          <w:rFonts w:ascii="Arial" w:hAnsi="Arial" w:cs="Arial"/>
          <w:spacing w:val="76"/>
        </w:rPr>
        <w:t xml:space="preserve"> </w:t>
      </w:r>
      <w:r w:rsidRPr="009C4D64">
        <w:rPr>
          <w:rFonts w:ascii="Arial" w:hAnsi="Arial" w:cs="Arial"/>
        </w:rPr>
        <w:t>colocada</w:t>
      </w:r>
      <w:r w:rsidRPr="009C4D64">
        <w:rPr>
          <w:rFonts w:ascii="Arial" w:hAnsi="Arial" w:cs="Arial"/>
          <w:spacing w:val="76"/>
        </w:rPr>
        <w:t xml:space="preserve"> </w:t>
      </w:r>
      <w:r w:rsidRPr="009C4D64">
        <w:rPr>
          <w:rFonts w:ascii="Arial" w:hAnsi="Arial" w:cs="Arial"/>
        </w:rPr>
        <w:t>placa</w:t>
      </w:r>
      <w:r w:rsidRPr="009C4D64">
        <w:rPr>
          <w:rFonts w:ascii="Arial" w:hAnsi="Arial" w:cs="Arial"/>
          <w:spacing w:val="76"/>
        </w:rPr>
        <w:t xml:space="preserve"> </w:t>
      </w:r>
      <w:r w:rsidRPr="009C4D64">
        <w:rPr>
          <w:rFonts w:ascii="Arial" w:hAnsi="Arial" w:cs="Arial"/>
        </w:rPr>
        <w:t>com</w:t>
      </w:r>
      <w:r w:rsidRPr="009C4D64">
        <w:rPr>
          <w:rFonts w:ascii="Arial" w:hAnsi="Arial" w:cs="Arial"/>
          <w:spacing w:val="75"/>
        </w:rPr>
        <w:t xml:space="preserve"> </w:t>
      </w:r>
      <w:r w:rsidRPr="009C4D64">
        <w:rPr>
          <w:rFonts w:ascii="Arial" w:hAnsi="Arial" w:cs="Arial"/>
        </w:rPr>
        <w:t>as dimensões e dizeres conforme determinação do contratante.</w:t>
      </w:r>
    </w:p>
    <w:p w14:paraId="7061E41B" w14:textId="4C01C4CC" w:rsidR="009C4D64" w:rsidRPr="009C4D64" w:rsidRDefault="009C4D64" w:rsidP="009C4D64">
      <w:pPr>
        <w:pStyle w:val="PargrafodaLista"/>
        <w:numPr>
          <w:ilvl w:val="1"/>
          <w:numId w:val="28"/>
        </w:numPr>
        <w:tabs>
          <w:tab w:val="left" w:pos="992"/>
        </w:tabs>
        <w:autoSpaceDE w:val="0"/>
        <w:autoSpaceDN w:val="0"/>
        <w:spacing w:before="29"/>
        <w:ind w:right="841"/>
        <w:contextualSpacing w:val="0"/>
        <w:jc w:val="both"/>
        <w:rPr>
          <w:rFonts w:ascii="Arial" w:hAnsi="Arial" w:cs="Arial"/>
        </w:rPr>
      </w:pPr>
      <w:r w:rsidRPr="009C4D64">
        <w:rPr>
          <w:rFonts w:ascii="Arial" w:hAnsi="Arial" w:cs="Arial"/>
        </w:rPr>
        <w:t xml:space="preserve">Da mesma forma, caso surja neste Memorial a expressão “ou similar”, fica subentendido que tal alternativa será sempre precedida de consulta, e sujeita </w:t>
      </w:r>
      <w:proofErr w:type="spellStart"/>
      <w:r w:rsidRPr="009C4D64">
        <w:rPr>
          <w:rFonts w:ascii="Arial" w:hAnsi="Arial" w:cs="Arial"/>
        </w:rPr>
        <w:t>a</w:t>
      </w:r>
      <w:proofErr w:type="spellEnd"/>
      <w:r w:rsidRPr="009C4D64">
        <w:rPr>
          <w:rFonts w:ascii="Arial" w:hAnsi="Arial" w:cs="Arial"/>
        </w:rPr>
        <w:t xml:space="preserve"> </w:t>
      </w:r>
      <w:r w:rsidRPr="009C4D64">
        <w:rPr>
          <w:rFonts w:ascii="Arial" w:hAnsi="Arial" w:cs="Arial"/>
          <w:spacing w:val="-2"/>
        </w:rPr>
        <w:t>aprovação.</w:t>
      </w:r>
    </w:p>
    <w:p w14:paraId="7678DD3C" w14:textId="77777777" w:rsidR="009C4D64" w:rsidRPr="009C4D64" w:rsidRDefault="009C4D64" w:rsidP="009C4D64">
      <w:pPr>
        <w:pStyle w:val="PargrafodaLista"/>
        <w:numPr>
          <w:ilvl w:val="1"/>
          <w:numId w:val="28"/>
        </w:numPr>
        <w:tabs>
          <w:tab w:val="left" w:pos="992"/>
        </w:tabs>
        <w:autoSpaceDE w:val="0"/>
        <w:autoSpaceDN w:val="0"/>
        <w:spacing w:before="1"/>
        <w:ind w:right="840"/>
        <w:contextualSpacing w:val="0"/>
        <w:jc w:val="both"/>
        <w:rPr>
          <w:rFonts w:ascii="Arial" w:hAnsi="Arial" w:cs="Arial"/>
        </w:rPr>
      </w:pPr>
      <w:r w:rsidRPr="009C4D64">
        <w:rPr>
          <w:rFonts w:ascii="Arial" w:hAnsi="Arial" w:cs="Arial"/>
        </w:rPr>
        <w:t>Qualquer divergência entre os projetos ou dúvidas que por ventura houver, deverá sempre consultar o Contratante.</w:t>
      </w:r>
    </w:p>
    <w:p w14:paraId="15CC49B3" w14:textId="77777777" w:rsidR="009C4D64" w:rsidRPr="009C4D64" w:rsidRDefault="009C4D64" w:rsidP="009C4D64">
      <w:pPr>
        <w:pStyle w:val="Corpodetexto"/>
        <w:spacing w:before="41"/>
        <w:jc w:val="both"/>
        <w:rPr>
          <w:rFonts w:ascii="Arial" w:hAnsi="Arial" w:cs="Arial"/>
          <w:sz w:val="24"/>
          <w:szCs w:val="24"/>
        </w:rPr>
      </w:pPr>
    </w:p>
    <w:p w14:paraId="59341817" w14:textId="77777777" w:rsidR="009C4D64" w:rsidRPr="009C4D64" w:rsidRDefault="009C4D64" w:rsidP="009C4D64">
      <w:pPr>
        <w:pStyle w:val="PargrafodaLista"/>
        <w:numPr>
          <w:ilvl w:val="0"/>
          <w:numId w:val="28"/>
        </w:numPr>
        <w:tabs>
          <w:tab w:val="left" w:pos="920"/>
        </w:tabs>
        <w:autoSpaceDE w:val="0"/>
        <w:autoSpaceDN w:val="0"/>
        <w:spacing w:before="1"/>
        <w:ind w:left="920" w:hanging="226"/>
        <w:contextualSpacing w:val="0"/>
        <w:jc w:val="both"/>
        <w:rPr>
          <w:rFonts w:ascii="Arial" w:hAnsi="Arial" w:cs="Arial"/>
        </w:rPr>
      </w:pPr>
      <w:r w:rsidRPr="009C4D64">
        <w:rPr>
          <w:rFonts w:ascii="Arial" w:hAnsi="Arial" w:cs="Arial"/>
        </w:rPr>
        <w:t>MATERIAIS</w:t>
      </w:r>
      <w:r w:rsidRPr="009C4D64">
        <w:rPr>
          <w:rFonts w:ascii="Arial" w:hAnsi="Arial" w:cs="Arial"/>
          <w:spacing w:val="9"/>
        </w:rPr>
        <w:t xml:space="preserve"> </w:t>
      </w:r>
      <w:r w:rsidRPr="009C4D64">
        <w:rPr>
          <w:rFonts w:ascii="Arial" w:hAnsi="Arial" w:cs="Arial"/>
        </w:rPr>
        <w:t>E</w:t>
      </w:r>
      <w:r w:rsidRPr="009C4D64">
        <w:rPr>
          <w:rFonts w:ascii="Arial" w:hAnsi="Arial" w:cs="Arial"/>
          <w:spacing w:val="15"/>
        </w:rPr>
        <w:t xml:space="preserve"> </w:t>
      </w:r>
      <w:r w:rsidRPr="009C4D64">
        <w:rPr>
          <w:rFonts w:ascii="Arial" w:hAnsi="Arial" w:cs="Arial"/>
          <w:spacing w:val="-2"/>
        </w:rPr>
        <w:t>SERVIÇOS</w:t>
      </w:r>
    </w:p>
    <w:p w14:paraId="3E8D0FCF" w14:textId="77777777" w:rsidR="009C4D64" w:rsidRPr="009C4D64" w:rsidRDefault="009C4D64" w:rsidP="009C4D64">
      <w:pPr>
        <w:pStyle w:val="Corpodetexto"/>
        <w:spacing w:before="79"/>
        <w:jc w:val="both"/>
        <w:rPr>
          <w:rFonts w:ascii="Arial" w:hAnsi="Arial" w:cs="Arial"/>
          <w:sz w:val="24"/>
          <w:szCs w:val="24"/>
        </w:rPr>
      </w:pPr>
    </w:p>
    <w:p w14:paraId="6AAD2AC2"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 xml:space="preserve">A solução técnica proposta consiste na substituição integral da superestrutura em madeira, com aproveitamento condicional da infraestrutura existente em alvenaria de pedra, sobre </w:t>
      </w:r>
      <w:r w:rsidRPr="007E10FE">
        <w:rPr>
          <w:rFonts w:ascii="Times New Roman" w:hAnsi="Times New Roman" w:cs="Times New Roman"/>
        </w:rPr>
        <w:lastRenderedPageBreak/>
        <w:t>a qual serão executadas cabeceiras em concreto armado para regularização e apoio das novas longarinas. A nova superestrutura será executada em madeira de alta resistência e durabilidade, espécie sucupira (</w:t>
      </w:r>
      <w:proofErr w:type="spellStart"/>
      <w:r w:rsidRPr="007E10FE">
        <w:rPr>
          <w:rFonts w:ascii="Times New Roman" w:hAnsi="Times New Roman" w:cs="Times New Roman"/>
        </w:rPr>
        <w:t>Bowdichia</w:t>
      </w:r>
      <w:proofErr w:type="spellEnd"/>
      <w:r w:rsidRPr="007E10FE">
        <w:rPr>
          <w:rFonts w:ascii="Times New Roman" w:hAnsi="Times New Roman" w:cs="Times New Roman"/>
        </w:rPr>
        <w:t xml:space="preserve"> sp.) ou equivalente de Classe D60, conforme ABNT NBR 7190-1:2022.</w:t>
      </w:r>
    </w:p>
    <w:p w14:paraId="104E4459" w14:textId="77777777" w:rsidR="000E107A" w:rsidRPr="007E10FE" w:rsidRDefault="000E107A" w:rsidP="000E107A">
      <w:pPr>
        <w:spacing w:before="60" w:after="60"/>
        <w:rPr>
          <w:rFonts w:ascii="Times New Roman" w:hAnsi="Times New Roman" w:cs="Times New Roman"/>
        </w:rPr>
      </w:pPr>
    </w:p>
    <w:p w14:paraId="25A0C514" w14:textId="44C1C2DD" w:rsidR="000E107A" w:rsidRPr="007E10FE" w:rsidRDefault="000E107A" w:rsidP="000E107A">
      <w:pPr>
        <w:pStyle w:val="Ttulo2"/>
        <w:rPr>
          <w:rFonts w:ascii="Times New Roman" w:hAnsi="Times New Roman" w:cs="Times New Roman"/>
        </w:rPr>
      </w:pPr>
      <w:r>
        <w:rPr>
          <w:rFonts w:ascii="Times New Roman" w:hAnsi="Times New Roman" w:cs="Times New Roman"/>
        </w:rPr>
        <w:t>4.</w:t>
      </w:r>
      <w:r w:rsidRPr="007E10FE">
        <w:rPr>
          <w:rFonts w:ascii="Times New Roman" w:hAnsi="Times New Roman" w:cs="Times New Roman"/>
        </w:rPr>
        <w:t xml:space="preserve"> Quadro Resumo de Madeiramento</w:t>
      </w:r>
    </w:p>
    <w:p w14:paraId="23B55354"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O quadro de madeiramento da nova superestrutura é o seguinte:</w:t>
      </w:r>
    </w:p>
    <w:p w14:paraId="7E4A86CB" w14:textId="77777777" w:rsidR="000E107A" w:rsidRPr="007E10FE" w:rsidRDefault="000E107A" w:rsidP="000E107A">
      <w:pPr>
        <w:spacing w:before="60" w:after="60"/>
        <w:rPr>
          <w:rFonts w:ascii="Times New Roman" w:hAnsi="Times New Roman" w:cs="Times New Roman"/>
        </w:rPr>
      </w:pP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7"/>
        <w:gridCol w:w="992"/>
        <w:gridCol w:w="1701"/>
        <w:gridCol w:w="992"/>
        <w:gridCol w:w="1537"/>
        <w:gridCol w:w="2583"/>
      </w:tblGrid>
      <w:tr w:rsidR="000E107A" w:rsidRPr="007E10FE" w14:paraId="7721A7C5" w14:textId="77777777" w:rsidTr="00A56EA5">
        <w:trPr>
          <w:tblHeader/>
        </w:trPr>
        <w:tc>
          <w:tcPr>
            <w:tcW w:w="1557"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0C220C5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Elemento</w:t>
            </w:r>
          </w:p>
        </w:tc>
        <w:tc>
          <w:tcPr>
            <w:tcW w:w="992"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113F289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Seção (L × A)</w:t>
            </w:r>
          </w:p>
        </w:tc>
        <w:tc>
          <w:tcPr>
            <w:tcW w:w="1701"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3F03EB7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Comprimento</w:t>
            </w:r>
          </w:p>
        </w:tc>
        <w:tc>
          <w:tcPr>
            <w:tcW w:w="992"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146BFA56"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Quant.</w:t>
            </w:r>
          </w:p>
        </w:tc>
        <w:tc>
          <w:tcPr>
            <w:tcW w:w="1537"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0D6F762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Volume (m³)</w:t>
            </w:r>
          </w:p>
        </w:tc>
        <w:tc>
          <w:tcPr>
            <w:tcW w:w="2583"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0813B55F"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Função</w:t>
            </w:r>
          </w:p>
        </w:tc>
      </w:tr>
      <w:tr w:rsidR="000E107A" w:rsidRPr="007E10FE" w14:paraId="40AFF286"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12E1B7D"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Longarina</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0E16C0B"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25 × 30 cm</w:t>
            </w:r>
          </w:p>
        </w:tc>
        <w:tc>
          <w:tcPr>
            <w:tcW w:w="170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2FAAF79"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5,10 m</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62A87C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7</w:t>
            </w:r>
          </w:p>
        </w:tc>
        <w:tc>
          <w:tcPr>
            <w:tcW w:w="153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8A6C5F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2,678</w:t>
            </w:r>
          </w:p>
        </w:tc>
        <w:tc>
          <w:tcPr>
            <w:tcW w:w="2583"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1046553"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Viga principal – suporte de cargas ao apoio</w:t>
            </w:r>
          </w:p>
        </w:tc>
      </w:tr>
      <w:tr w:rsidR="000E107A" w:rsidRPr="007E10FE" w14:paraId="01EBB1CE"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38F7E28F"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Prancha do rodeiro</w:t>
            </w:r>
          </w:p>
        </w:tc>
        <w:tc>
          <w:tcPr>
            <w:tcW w:w="9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8BB66A9"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30 × 10 cm</w:t>
            </w:r>
          </w:p>
        </w:tc>
        <w:tc>
          <w:tcPr>
            <w:tcW w:w="170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85E2BA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5,10 m</w:t>
            </w:r>
          </w:p>
        </w:tc>
        <w:tc>
          <w:tcPr>
            <w:tcW w:w="9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FBD595D"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6</w:t>
            </w:r>
          </w:p>
        </w:tc>
        <w:tc>
          <w:tcPr>
            <w:tcW w:w="153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E1A51B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0,918</w:t>
            </w:r>
          </w:p>
        </w:tc>
        <w:tc>
          <w:tcPr>
            <w:tcW w:w="2583"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2BE19AB"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Faixa de rolamento – distribui carga do eixo</w:t>
            </w:r>
          </w:p>
        </w:tc>
      </w:tr>
      <w:tr w:rsidR="000E107A" w:rsidRPr="007E10FE" w14:paraId="5EC1F0DA"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A10E8E7"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Assoalho (tabuleiro)</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5C3C13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30 × 10 cm</w:t>
            </w:r>
          </w:p>
        </w:tc>
        <w:tc>
          <w:tcPr>
            <w:tcW w:w="170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1D6FBB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3,50 m</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F82AA69"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17</w:t>
            </w:r>
          </w:p>
        </w:tc>
        <w:tc>
          <w:tcPr>
            <w:tcW w:w="153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2D07AA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1,785</w:t>
            </w:r>
          </w:p>
        </w:tc>
        <w:tc>
          <w:tcPr>
            <w:tcW w:w="2583"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12FF147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Superfície de rolamento – transmite carga às longarinas</w:t>
            </w:r>
          </w:p>
        </w:tc>
      </w:tr>
      <w:tr w:rsidR="000E107A" w:rsidRPr="007E10FE" w14:paraId="36545FBE"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5141CC30"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Pilar guarda-corpo</w:t>
            </w:r>
          </w:p>
        </w:tc>
        <w:tc>
          <w:tcPr>
            <w:tcW w:w="9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44323F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20 × 20 cm</w:t>
            </w:r>
          </w:p>
        </w:tc>
        <w:tc>
          <w:tcPr>
            <w:tcW w:w="170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EC82627"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1,60 m</w:t>
            </w:r>
          </w:p>
        </w:tc>
        <w:tc>
          <w:tcPr>
            <w:tcW w:w="9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5F6C9B6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153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493AF23"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0,512</w:t>
            </w:r>
          </w:p>
        </w:tc>
        <w:tc>
          <w:tcPr>
            <w:tcW w:w="2583"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0B2CC4D"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Montante vertical do guarda-corpo</w:t>
            </w:r>
          </w:p>
        </w:tc>
      </w:tr>
      <w:tr w:rsidR="000E107A" w:rsidRPr="007E10FE" w14:paraId="0A612846"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DE9D796"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Viga guarda-corpo</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F006DFB"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15 × 15 cm</w:t>
            </w:r>
          </w:p>
        </w:tc>
        <w:tc>
          <w:tcPr>
            <w:tcW w:w="170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7E8823E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5,10 m</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7D54594"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4</w:t>
            </w:r>
          </w:p>
        </w:tc>
        <w:tc>
          <w:tcPr>
            <w:tcW w:w="153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BDB2CAF"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0,459</w:t>
            </w:r>
          </w:p>
        </w:tc>
        <w:tc>
          <w:tcPr>
            <w:tcW w:w="2583"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24E2153"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Peça horizontal de proteção lateral</w:t>
            </w:r>
          </w:p>
        </w:tc>
      </w:tr>
      <w:tr w:rsidR="000E107A" w:rsidRPr="007E10FE" w14:paraId="35D472CB"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4C52C4F9"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Guarda-rodas</w:t>
            </w:r>
          </w:p>
        </w:tc>
        <w:tc>
          <w:tcPr>
            <w:tcW w:w="9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E5B502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25 × 30 cm</w:t>
            </w:r>
          </w:p>
        </w:tc>
        <w:tc>
          <w:tcPr>
            <w:tcW w:w="170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301DB7B7"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5,10 m</w:t>
            </w:r>
          </w:p>
        </w:tc>
        <w:tc>
          <w:tcPr>
            <w:tcW w:w="9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F1DA40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w:t>
            </w:r>
          </w:p>
        </w:tc>
        <w:tc>
          <w:tcPr>
            <w:tcW w:w="153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2F2A4B07"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0,765</w:t>
            </w:r>
          </w:p>
        </w:tc>
        <w:tc>
          <w:tcPr>
            <w:tcW w:w="2583"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48D2516"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Contenção lateral de rodas</w:t>
            </w:r>
          </w:p>
        </w:tc>
      </w:tr>
      <w:tr w:rsidR="000E107A" w:rsidRPr="007E10FE" w14:paraId="5DF85FDD" w14:textId="77777777" w:rsidTr="00A56EA5">
        <w:tc>
          <w:tcPr>
            <w:tcW w:w="155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32449942"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TOTAL</w:t>
            </w: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CB845B5" w14:textId="77777777" w:rsidR="000E107A" w:rsidRPr="007E10FE" w:rsidRDefault="000E107A" w:rsidP="00A56EA5">
            <w:pPr>
              <w:jc w:val="center"/>
              <w:rPr>
                <w:rFonts w:ascii="Times New Roman" w:hAnsi="Times New Roman" w:cs="Times New Roman"/>
              </w:rPr>
            </w:pPr>
          </w:p>
        </w:tc>
        <w:tc>
          <w:tcPr>
            <w:tcW w:w="170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1456E43C" w14:textId="77777777" w:rsidR="000E107A" w:rsidRPr="007E10FE" w:rsidRDefault="000E107A" w:rsidP="00A56EA5">
            <w:pPr>
              <w:jc w:val="center"/>
              <w:rPr>
                <w:rFonts w:ascii="Times New Roman" w:hAnsi="Times New Roman" w:cs="Times New Roman"/>
              </w:rPr>
            </w:pPr>
          </w:p>
        </w:tc>
        <w:tc>
          <w:tcPr>
            <w:tcW w:w="9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47E7D1B" w14:textId="77777777" w:rsidR="000E107A" w:rsidRPr="007E10FE" w:rsidRDefault="000E107A" w:rsidP="00A56EA5">
            <w:pPr>
              <w:jc w:val="center"/>
              <w:rPr>
                <w:rFonts w:ascii="Times New Roman" w:hAnsi="Times New Roman" w:cs="Times New Roman"/>
              </w:rPr>
            </w:pPr>
          </w:p>
        </w:tc>
        <w:tc>
          <w:tcPr>
            <w:tcW w:w="153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3924E3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7,117 m³</w:t>
            </w:r>
          </w:p>
        </w:tc>
        <w:tc>
          <w:tcPr>
            <w:tcW w:w="2583"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7ECEC8C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Volume total de madeira estrutural</w:t>
            </w:r>
          </w:p>
        </w:tc>
      </w:tr>
    </w:tbl>
    <w:p w14:paraId="1C8293B4" w14:textId="77777777" w:rsidR="000E107A" w:rsidRPr="007E10FE" w:rsidRDefault="000E107A" w:rsidP="000E107A">
      <w:pPr>
        <w:spacing w:before="60" w:after="60"/>
        <w:rPr>
          <w:rFonts w:ascii="Times New Roman" w:hAnsi="Times New Roman" w:cs="Times New Roman"/>
        </w:rPr>
      </w:pPr>
    </w:p>
    <w:p w14:paraId="586921E0" w14:textId="396155F8" w:rsidR="000E107A" w:rsidRPr="007E10FE" w:rsidRDefault="000E107A" w:rsidP="000E107A">
      <w:pPr>
        <w:pStyle w:val="Ttulo2"/>
        <w:rPr>
          <w:rFonts w:ascii="Times New Roman" w:hAnsi="Times New Roman" w:cs="Times New Roman"/>
        </w:rPr>
      </w:pPr>
      <w:r>
        <w:rPr>
          <w:rFonts w:ascii="Times New Roman" w:hAnsi="Times New Roman" w:cs="Times New Roman"/>
        </w:rPr>
        <w:t>5.</w:t>
      </w:r>
      <w:r w:rsidRPr="007E10FE">
        <w:rPr>
          <w:rFonts w:ascii="Times New Roman" w:hAnsi="Times New Roman" w:cs="Times New Roman"/>
        </w:rPr>
        <w:t xml:space="preserve"> Quadro de Ferragens</w:t>
      </w:r>
    </w:p>
    <w:p w14:paraId="54458523"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As ferragens previstas para as ligações e fixações da superestrutura são as seguintes:</w:t>
      </w:r>
    </w:p>
    <w:p w14:paraId="0A1165BC" w14:textId="77777777" w:rsidR="000E107A" w:rsidRPr="007E10FE" w:rsidRDefault="000E107A" w:rsidP="000E107A">
      <w:pPr>
        <w:spacing w:before="60" w:after="60"/>
        <w:rPr>
          <w:rFonts w:ascii="Times New Roman" w:hAnsi="Times New Roman" w:cs="Times New Roman"/>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56"/>
        <w:gridCol w:w="1680"/>
        <w:gridCol w:w="781"/>
        <w:gridCol w:w="1192"/>
        <w:gridCol w:w="1147"/>
        <w:gridCol w:w="934"/>
        <w:gridCol w:w="1446"/>
      </w:tblGrid>
      <w:tr w:rsidR="000E107A" w:rsidRPr="007E10FE" w14:paraId="7DEA2F09"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5878A4DA" w14:textId="77777777" w:rsidR="000E107A" w:rsidRPr="007E10FE" w:rsidRDefault="000E107A" w:rsidP="00A56EA5">
            <w:pPr>
              <w:rPr>
                <w:rFonts w:ascii="Times New Roman" w:hAnsi="Times New Roman" w:cs="Times New Roman"/>
              </w:rPr>
            </w:pPr>
            <w:r w:rsidRPr="007E10FE">
              <w:rPr>
                <w:rFonts w:ascii="Times New Roman" w:hAnsi="Times New Roman" w:cs="Times New Roman"/>
                <w:b/>
                <w:bCs/>
                <w:color w:val="FFFFFF"/>
              </w:rPr>
              <w:t>Elemento</w:t>
            </w:r>
          </w:p>
        </w:tc>
        <w:tc>
          <w:tcPr>
            <w:tcW w:w="1680"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27592AF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Comprimento</w:t>
            </w:r>
          </w:p>
        </w:tc>
        <w:tc>
          <w:tcPr>
            <w:tcW w:w="781"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22D14109" w14:textId="77777777" w:rsidR="000E107A" w:rsidRPr="007E10FE" w:rsidRDefault="000E107A" w:rsidP="00A56EA5">
            <w:pPr>
              <w:jc w:val="center"/>
              <w:rPr>
                <w:rFonts w:ascii="Times New Roman" w:hAnsi="Times New Roman" w:cs="Times New Roman"/>
              </w:rPr>
            </w:pPr>
            <w:proofErr w:type="spellStart"/>
            <w:r w:rsidRPr="007E10FE">
              <w:rPr>
                <w:rFonts w:ascii="Times New Roman" w:hAnsi="Times New Roman" w:cs="Times New Roman"/>
                <w:b/>
                <w:bCs/>
                <w:color w:val="FFFFFF"/>
              </w:rPr>
              <w:t>Qtd</w:t>
            </w:r>
            <w:proofErr w:type="spellEnd"/>
            <w:r w:rsidRPr="007E10FE">
              <w:rPr>
                <w:rFonts w:ascii="Times New Roman" w:hAnsi="Times New Roman" w:cs="Times New Roman"/>
                <w:b/>
                <w:bCs/>
                <w:color w:val="FFFFFF"/>
              </w:rPr>
              <w:t>.</w:t>
            </w:r>
          </w:p>
        </w:tc>
        <w:tc>
          <w:tcPr>
            <w:tcW w:w="1192"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50B8B5CF"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Total</w:t>
            </w:r>
          </w:p>
        </w:tc>
        <w:tc>
          <w:tcPr>
            <w:tcW w:w="1147"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5923A13C"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Arruelas</w:t>
            </w:r>
          </w:p>
        </w:tc>
        <w:tc>
          <w:tcPr>
            <w:tcW w:w="934"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46ED6F3C"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Porcas</w:t>
            </w:r>
          </w:p>
        </w:tc>
        <w:tc>
          <w:tcPr>
            <w:tcW w:w="1446"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1DD134F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Local da Ligação</w:t>
            </w:r>
          </w:p>
        </w:tc>
      </w:tr>
      <w:tr w:rsidR="000E107A" w:rsidRPr="007E10FE" w14:paraId="5865C7E5"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1C1B72C5"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Abraçadeira 5/8”</w:t>
            </w:r>
          </w:p>
        </w:tc>
        <w:tc>
          <w:tcPr>
            <w:tcW w:w="168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40EA4D7"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50</w:t>
            </w:r>
            <w:r w:rsidRPr="007E10FE">
              <w:rPr>
                <w:rFonts w:ascii="Times New Roman" w:hAnsi="Times New Roman" w:cs="Times New Roman"/>
              </w:rPr>
              <w:t xml:space="preserve"> m</w:t>
            </w:r>
          </w:p>
        </w:tc>
        <w:tc>
          <w:tcPr>
            <w:tcW w:w="78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0D6AB9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11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6809CE2"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12,0</w:t>
            </w:r>
            <w:r w:rsidRPr="007E10FE">
              <w:rPr>
                <w:rFonts w:ascii="Times New Roman" w:hAnsi="Times New Roman" w:cs="Times New Roman"/>
              </w:rPr>
              <w:t xml:space="preserve"> m</w:t>
            </w:r>
          </w:p>
        </w:tc>
        <w:tc>
          <w:tcPr>
            <w:tcW w:w="114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F0F87A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934"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1D50889"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144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4B5400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Rodeiro – Longarina</w:t>
            </w:r>
          </w:p>
        </w:tc>
      </w:tr>
      <w:tr w:rsidR="000E107A" w:rsidRPr="007E10FE" w14:paraId="596C12E2"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53B2925A"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Prego 26×84</w:t>
            </w:r>
          </w:p>
        </w:tc>
        <w:tc>
          <w:tcPr>
            <w:tcW w:w="1680"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4A571B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78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5A077BD3"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 xml:space="preserve">52 </w:t>
            </w:r>
            <w:proofErr w:type="spellStart"/>
            <w:r w:rsidRPr="007E10FE">
              <w:rPr>
                <w:rFonts w:ascii="Times New Roman" w:hAnsi="Times New Roman" w:cs="Times New Roman"/>
              </w:rPr>
              <w:t>un</w:t>
            </w:r>
            <w:proofErr w:type="spellEnd"/>
          </w:p>
        </w:tc>
        <w:tc>
          <w:tcPr>
            <w:tcW w:w="11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C263666"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114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101E4B6"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934"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0AFE52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144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46F5A948"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Rodeiro – Assoalho</w:t>
            </w:r>
          </w:p>
        </w:tc>
      </w:tr>
      <w:tr w:rsidR="000E107A" w:rsidRPr="007E10FE" w14:paraId="6421121B"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21D5F3D"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lastRenderedPageBreak/>
              <w:t>Parafuso rosca soberba 5/16”</w:t>
            </w:r>
          </w:p>
        </w:tc>
        <w:tc>
          <w:tcPr>
            <w:tcW w:w="168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BDB79A8"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78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DD6FB59"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 xml:space="preserve">170 </w:t>
            </w:r>
            <w:proofErr w:type="spellStart"/>
            <w:r w:rsidRPr="007E10FE">
              <w:rPr>
                <w:rFonts w:ascii="Times New Roman" w:hAnsi="Times New Roman" w:cs="Times New Roman"/>
              </w:rPr>
              <w:t>un</w:t>
            </w:r>
            <w:proofErr w:type="spellEnd"/>
          </w:p>
        </w:tc>
        <w:tc>
          <w:tcPr>
            <w:tcW w:w="11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B754C98"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114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2E080CBB"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170</w:t>
            </w:r>
          </w:p>
        </w:tc>
        <w:tc>
          <w:tcPr>
            <w:tcW w:w="934"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5DD2D8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w:t>
            </w:r>
          </w:p>
        </w:tc>
        <w:tc>
          <w:tcPr>
            <w:tcW w:w="144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1128C52D"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Tabuleiro – Longarina</w:t>
            </w:r>
          </w:p>
        </w:tc>
      </w:tr>
      <w:tr w:rsidR="000E107A" w:rsidRPr="007E10FE" w14:paraId="25274BEC"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3C08FF1"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Barra roscada 1”</w:t>
            </w:r>
          </w:p>
        </w:tc>
        <w:tc>
          <w:tcPr>
            <w:tcW w:w="1680"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D5EED3C"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w:t>
            </w:r>
            <w:r>
              <w:rPr>
                <w:rFonts w:ascii="Times New Roman" w:hAnsi="Times New Roman" w:cs="Times New Roman"/>
              </w:rPr>
              <w:t>8</w:t>
            </w:r>
            <w:r w:rsidRPr="007E10FE">
              <w:rPr>
                <w:rFonts w:ascii="Times New Roman" w:hAnsi="Times New Roman" w:cs="Times New Roman"/>
              </w:rPr>
              <w:t>0 m</w:t>
            </w:r>
          </w:p>
        </w:tc>
        <w:tc>
          <w:tcPr>
            <w:tcW w:w="78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DC00B1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20</w:t>
            </w:r>
          </w:p>
        </w:tc>
        <w:tc>
          <w:tcPr>
            <w:tcW w:w="11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B76213B"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6</w:t>
            </w:r>
            <w:r w:rsidRPr="007E10FE">
              <w:rPr>
                <w:rFonts w:ascii="Times New Roman" w:hAnsi="Times New Roman" w:cs="Times New Roman"/>
              </w:rPr>
              <w:t>,00 m</w:t>
            </w:r>
          </w:p>
        </w:tc>
        <w:tc>
          <w:tcPr>
            <w:tcW w:w="114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DE5D754"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20</w:t>
            </w:r>
          </w:p>
        </w:tc>
        <w:tc>
          <w:tcPr>
            <w:tcW w:w="934"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7582BE4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20</w:t>
            </w:r>
          </w:p>
        </w:tc>
        <w:tc>
          <w:tcPr>
            <w:tcW w:w="144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33CB9BDD"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Longarina – Fundação</w:t>
            </w:r>
          </w:p>
        </w:tc>
      </w:tr>
      <w:tr w:rsidR="000E107A" w:rsidRPr="007E10FE" w14:paraId="69813597"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F986004"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Barra roscada 1”</w:t>
            </w:r>
          </w:p>
        </w:tc>
        <w:tc>
          <w:tcPr>
            <w:tcW w:w="168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3A87E0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2</w:t>
            </w:r>
            <w:r w:rsidRPr="007E10FE">
              <w:rPr>
                <w:rFonts w:ascii="Times New Roman" w:hAnsi="Times New Roman" w:cs="Times New Roman"/>
              </w:rPr>
              <w:t>0 m</w:t>
            </w:r>
          </w:p>
        </w:tc>
        <w:tc>
          <w:tcPr>
            <w:tcW w:w="78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31F6AC47"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11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F3BF74F"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9</w:t>
            </w:r>
            <w:r w:rsidRPr="007E10FE">
              <w:rPr>
                <w:rFonts w:ascii="Times New Roman" w:hAnsi="Times New Roman" w:cs="Times New Roman"/>
              </w:rPr>
              <w:t>,</w:t>
            </w:r>
            <w:r>
              <w:rPr>
                <w:rFonts w:ascii="Times New Roman" w:hAnsi="Times New Roman" w:cs="Times New Roman"/>
              </w:rPr>
              <w:t>6</w:t>
            </w:r>
            <w:r w:rsidRPr="007E10FE">
              <w:rPr>
                <w:rFonts w:ascii="Times New Roman" w:hAnsi="Times New Roman" w:cs="Times New Roman"/>
              </w:rPr>
              <w:t>0 m</w:t>
            </w:r>
          </w:p>
        </w:tc>
        <w:tc>
          <w:tcPr>
            <w:tcW w:w="114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1A8B7189"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934"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728F547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144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7FA7F57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Guarda-rodas – Tabuleiro – Longarina – Fundação</w:t>
            </w:r>
          </w:p>
        </w:tc>
      </w:tr>
      <w:tr w:rsidR="000E107A" w:rsidRPr="007E10FE" w14:paraId="10C8624B"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CF1CDD4"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Barra roscada 3/4”</w:t>
            </w:r>
          </w:p>
        </w:tc>
        <w:tc>
          <w:tcPr>
            <w:tcW w:w="1680"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3720E0B"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0,6</w:t>
            </w:r>
            <w:r>
              <w:rPr>
                <w:rFonts w:ascii="Times New Roman" w:hAnsi="Times New Roman" w:cs="Times New Roman"/>
              </w:rPr>
              <w:t>5</w:t>
            </w:r>
            <w:r w:rsidRPr="007E10FE">
              <w:rPr>
                <w:rFonts w:ascii="Times New Roman" w:hAnsi="Times New Roman" w:cs="Times New Roman"/>
              </w:rPr>
              <w:t xml:space="preserve"> m</w:t>
            </w:r>
          </w:p>
        </w:tc>
        <w:tc>
          <w:tcPr>
            <w:tcW w:w="78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49916F2C"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11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B62C725"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5,20</w:t>
            </w:r>
            <w:r w:rsidRPr="007E10FE">
              <w:rPr>
                <w:rFonts w:ascii="Times New Roman" w:hAnsi="Times New Roman" w:cs="Times New Roman"/>
              </w:rPr>
              <w:t xml:space="preserve"> m</w:t>
            </w:r>
          </w:p>
        </w:tc>
        <w:tc>
          <w:tcPr>
            <w:tcW w:w="114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477EC05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934"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64A4B03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144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D0981E1"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Pilarete g</w:t>
            </w:r>
            <w:r w:rsidRPr="007E10FE">
              <w:rPr>
                <w:rFonts w:ascii="Times New Roman" w:hAnsi="Times New Roman" w:cs="Times New Roman"/>
              </w:rPr>
              <w:t>uarda-corpo – Guarda-rodas</w:t>
            </w:r>
          </w:p>
        </w:tc>
      </w:tr>
      <w:tr w:rsidR="000E107A" w:rsidRPr="007E10FE" w14:paraId="23BC3B91"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726F8AA5"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Barra roscada 3/8”</w:t>
            </w:r>
          </w:p>
        </w:tc>
        <w:tc>
          <w:tcPr>
            <w:tcW w:w="168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3C26CD0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0,5</w:t>
            </w:r>
            <w:r>
              <w:rPr>
                <w:rFonts w:ascii="Times New Roman" w:hAnsi="Times New Roman" w:cs="Times New Roman"/>
              </w:rPr>
              <w:t>5</w:t>
            </w:r>
            <w:r w:rsidRPr="007E10FE">
              <w:rPr>
                <w:rFonts w:ascii="Times New Roman" w:hAnsi="Times New Roman" w:cs="Times New Roman"/>
              </w:rPr>
              <w:t xml:space="preserve"> m</w:t>
            </w:r>
          </w:p>
        </w:tc>
        <w:tc>
          <w:tcPr>
            <w:tcW w:w="78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3793A350"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11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35ED08E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r>
              <w:rPr>
                <w:rFonts w:ascii="Times New Roman" w:hAnsi="Times New Roman" w:cs="Times New Roman"/>
              </w:rPr>
              <w:t>8</w:t>
            </w:r>
            <w:r w:rsidRPr="007E10FE">
              <w:rPr>
                <w:rFonts w:ascii="Times New Roman" w:hAnsi="Times New Roman" w:cs="Times New Roman"/>
              </w:rPr>
              <w:t xml:space="preserve"> m</w:t>
            </w:r>
          </w:p>
        </w:tc>
        <w:tc>
          <w:tcPr>
            <w:tcW w:w="114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617A914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32</w:t>
            </w:r>
          </w:p>
        </w:tc>
        <w:tc>
          <w:tcPr>
            <w:tcW w:w="934"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36234B92"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32</w:t>
            </w:r>
          </w:p>
        </w:tc>
        <w:tc>
          <w:tcPr>
            <w:tcW w:w="144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316FB88"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Pilarete g</w:t>
            </w:r>
            <w:r w:rsidRPr="007E10FE">
              <w:rPr>
                <w:rFonts w:ascii="Times New Roman" w:hAnsi="Times New Roman" w:cs="Times New Roman"/>
              </w:rPr>
              <w:t>uarda-corpo – Defensa</w:t>
            </w:r>
          </w:p>
        </w:tc>
      </w:tr>
      <w:tr w:rsidR="000E107A" w:rsidRPr="007E10FE" w14:paraId="41E4F16B"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745F522"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Barra roscada 1”</w:t>
            </w:r>
          </w:p>
        </w:tc>
        <w:tc>
          <w:tcPr>
            <w:tcW w:w="1680"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21D9E076"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0,6</w:t>
            </w:r>
            <w:r>
              <w:rPr>
                <w:rFonts w:ascii="Times New Roman" w:hAnsi="Times New Roman" w:cs="Times New Roman"/>
              </w:rPr>
              <w:t>5</w:t>
            </w:r>
            <w:r w:rsidRPr="007E10FE">
              <w:rPr>
                <w:rFonts w:ascii="Times New Roman" w:hAnsi="Times New Roman" w:cs="Times New Roman"/>
              </w:rPr>
              <w:t xml:space="preserve"> m</w:t>
            </w:r>
          </w:p>
        </w:tc>
        <w:tc>
          <w:tcPr>
            <w:tcW w:w="781"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3E84D0C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c>
          <w:tcPr>
            <w:tcW w:w="1192"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84B42AF"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5,20</w:t>
            </w:r>
            <w:r w:rsidRPr="007E10FE">
              <w:rPr>
                <w:rFonts w:ascii="Times New Roman" w:hAnsi="Times New Roman" w:cs="Times New Roman"/>
              </w:rPr>
              <w:t xml:space="preserve"> m</w:t>
            </w:r>
          </w:p>
        </w:tc>
        <w:tc>
          <w:tcPr>
            <w:tcW w:w="1147"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4A49F0D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934"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11AA3E7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16</w:t>
            </w:r>
          </w:p>
        </w:tc>
        <w:tc>
          <w:tcPr>
            <w:tcW w:w="144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4B2ABEC2" w14:textId="77777777" w:rsidR="000E107A" w:rsidRPr="007E10FE" w:rsidRDefault="000E107A" w:rsidP="00A56EA5">
            <w:pPr>
              <w:jc w:val="center"/>
              <w:rPr>
                <w:rFonts w:ascii="Times New Roman" w:hAnsi="Times New Roman" w:cs="Times New Roman"/>
              </w:rPr>
            </w:pPr>
            <w:r>
              <w:rPr>
                <w:rFonts w:ascii="Times New Roman" w:hAnsi="Times New Roman" w:cs="Times New Roman"/>
              </w:rPr>
              <w:t>Pilarete g</w:t>
            </w:r>
            <w:r w:rsidRPr="007E10FE">
              <w:rPr>
                <w:rFonts w:ascii="Times New Roman" w:hAnsi="Times New Roman" w:cs="Times New Roman"/>
              </w:rPr>
              <w:t>uarda-corpo – Longarina</w:t>
            </w:r>
          </w:p>
        </w:tc>
      </w:tr>
      <w:tr w:rsidR="000E107A" w:rsidRPr="007E10FE" w14:paraId="7449BBCA" w14:textId="77777777" w:rsidTr="00A56EA5">
        <w:tc>
          <w:tcPr>
            <w:tcW w:w="235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70E60A7"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Barra roscada 1”</w:t>
            </w:r>
          </w:p>
        </w:tc>
        <w:tc>
          <w:tcPr>
            <w:tcW w:w="168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D9EA4C8"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0,</w:t>
            </w:r>
            <w:r>
              <w:rPr>
                <w:rFonts w:ascii="Times New Roman" w:hAnsi="Times New Roman" w:cs="Times New Roman"/>
              </w:rPr>
              <w:t>90</w:t>
            </w:r>
            <w:r w:rsidRPr="007E10FE">
              <w:rPr>
                <w:rFonts w:ascii="Times New Roman" w:hAnsi="Times New Roman" w:cs="Times New Roman"/>
              </w:rPr>
              <w:t xml:space="preserve"> m</w:t>
            </w:r>
          </w:p>
        </w:tc>
        <w:tc>
          <w:tcPr>
            <w:tcW w:w="781"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A247CBF"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18</w:t>
            </w:r>
          </w:p>
        </w:tc>
        <w:tc>
          <w:tcPr>
            <w:tcW w:w="1192"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4D2A166"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6,20</w:t>
            </w:r>
            <w:r w:rsidRPr="007E10FE">
              <w:rPr>
                <w:rFonts w:ascii="Times New Roman" w:hAnsi="Times New Roman" w:cs="Times New Roman"/>
              </w:rPr>
              <w:t xml:space="preserve"> m</w:t>
            </w:r>
          </w:p>
        </w:tc>
        <w:tc>
          <w:tcPr>
            <w:tcW w:w="1147"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F86A31D"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36</w:t>
            </w:r>
          </w:p>
        </w:tc>
        <w:tc>
          <w:tcPr>
            <w:tcW w:w="934"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B2C804D"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36</w:t>
            </w:r>
          </w:p>
        </w:tc>
        <w:tc>
          <w:tcPr>
            <w:tcW w:w="144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542F1F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Guarda-rodas – Tabuleiro – Longarina</w:t>
            </w:r>
          </w:p>
        </w:tc>
      </w:tr>
    </w:tbl>
    <w:p w14:paraId="4BB62885" w14:textId="77777777" w:rsidR="000E107A" w:rsidRPr="007E10FE" w:rsidRDefault="000E107A" w:rsidP="000E107A">
      <w:pPr>
        <w:spacing w:before="60" w:after="60"/>
        <w:rPr>
          <w:rFonts w:ascii="Times New Roman" w:hAnsi="Times New Roman" w:cs="Times New Roman"/>
        </w:rPr>
      </w:pPr>
    </w:p>
    <w:p w14:paraId="263D6523" w14:textId="77777777" w:rsidR="000E107A" w:rsidRPr="007E10FE" w:rsidRDefault="000E107A" w:rsidP="000E107A">
      <w:pPr>
        <w:pBdr>
          <w:left w:val="single" w:sz="14" w:space="8" w:color="2471A3"/>
        </w:pBdr>
        <w:shd w:val="clear" w:color="auto" w:fill="D6EAF8"/>
        <w:spacing w:before="100" w:after="100" w:line="276" w:lineRule="auto"/>
        <w:jc w:val="both"/>
        <w:rPr>
          <w:rFonts w:ascii="Times New Roman" w:hAnsi="Times New Roman" w:cs="Times New Roman"/>
        </w:rPr>
      </w:pPr>
      <w:r w:rsidRPr="007E10FE">
        <w:rPr>
          <w:rFonts w:ascii="Times New Roman" w:hAnsi="Times New Roman" w:cs="Times New Roman"/>
          <w:i/>
          <w:iCs/>
          <w:color w:val="17202A"/>
        </w:rPr>
        <w:t>Todos os elementos metálicos — barras roscadas, porcas, arruelas, pregos, parafusos e abraçadeiras — deverão ser galvanizados, dada a exposição permanente à umidade e ao ambiente fluvial. A ABNT NBR 7190-1:2022 (Seção 9.2.2) estabelece que as arruelas devem ter diâmetro externo mínimo de 3d e espessura mínima de 0,3d, onde d é o diâmetro nominal do parafuso.</w:t>
      </w:r>
    </w:p>
    <w:p w14:paraId="1C5DBBFF" w14:textId="77777777" w:rsidR="000E107A" w:rsidRPr="007E10FE" w:rsidRDefault="000E107A" w:rsidP="000E107A">
      <w:pPr>
        <w:spacing w:before="60" w:after="60"/>
        <w:rPr>
          <w:rFonts w:ascii="Times New Roman" w:hAnsi="Times New Roman" w:cs="Times New Roman"/>
        </w:rPr>
      </w:pPr>
    </w:p>
    <w:p w14:paraId="5301D5AA" w14:textId="3A3A362E" w:rsidR="000E107A" w:rsidRPr="007E10FE" w:rsidRDefault="000E107A" w:rsidP="000E107A">
      <w:pPr>
        <w:pStyle w:val="Ttulo2"/>
        <w:rPr>
          <w:rFonts w:ascii="Times New Roman" w:hAnsi="Times New Roman" w:cs="Times New Roman"/>
        </w:rPr>
      </w:pPr>
      <w:r>
        <w:rPr>
          <w:rFonts w:ascii="Times New Roman" w:hAnsi="Times New Roman" w:cs="Times New Roman"/>
        </w:rPr>
        <w:t>5</w:t>
      </w:r>
      <w:r w:rsidRPr="007E10FE">
        <w:rPr>
          <w:rFonts w:ascii="Times New Roman" w:hAnsi="Times New Roman" w:cs="Times New Roman"/>
        </w:rPr>
        <w:t>.3 Descrição dos Elementos Estruturais</w:t>
      </w:r>
    </w:p>
    <w:p w14:paraId="086EC529" w14:textId="5CD7AA97"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5</w:t>
      </w:r>
      <w:r w:rsidRPr="007E10FE">
        <w:rPr>
          <w:rFonts w:ascii="Times New Roman" w:hAnsi="Times New Roman" w:cs="Times New Roman"/>
          <w:sz w:val="24"/>
          <w:szCs w:val="24"/>
        </w:rPr>
        <w:t>.3.1 Longarinas (25 cm × 30 cm × 5,10 m)</w:t>
      </w:r>
    </w:p>
    <w:p w14:paraId="1C8E66AD"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As longarinas constituem os elementos estruturais principais da superestrutura, dispostas no sentido longitudinal da ponte e responsáveis por suportar o peso próprio da estrutura e as cargas acidentais e seus efeitos dinâmicos, transmitindo as solicitações aos apoios. As longarinas serão fixadas às cabeceiras por barras roscadas de 1” com porcas e arruelas.</w:t>
      </w:r>
    </w:p>
    <w:p w14:paraId="1E05B7D7" w14:textId="77777777" w:rsidR="000E107A" w:rsidRPr="007E10FE" w:rsidRDefault="000E107A" w:rsidP="000E107A">
      <w:pPr>
        <w:spacing w:before="60" w:after="60"/>
        <w:rPr>
          <w:rFonts w:ascii="Times New Roman" w:hAnsi="Times New Roman" w:cs="Times New Roman"/>
        </w:rPr>
      </w:pPr>
    </w:p>
    <w:p w14:paraId="5C6A8766" w14:textId="2FB26231"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5</w:t>
      </w:r>
      <w:r w:rsidRPr="007E10FE">
        <w:rPr>
          <w:rFonts w:ascii="Times New Roman" w:hAnsi="Times New Roman" w:cs="Times New Roman"/>
          <w:sz w:val="24"/>
          <w:szCs w:val="24"/>
        </w:rPr>
        <w:t>.3.2 Assoalho / Tabuleiro (30 cm × 10 cm × 3,50 m)</w:t>
      </w:r>
    </w:p>
    <w:p w14:paraId="7DD93B27"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 xml:space="preserve">O tabuleiro é composto de pranchas de madeira serrada dispostas transversalmente sobre as longarinas, constituindo </w:t>
      </w:r>
      <w:proofErr w:type="gramStart"/>
      <w:r w:rsidRPr="007E10FE">
        <w:rPr>
          <w:rFonts w:ascii="Times New Roman" w:hAnsi="Times New Roman" w:cs="Times New Roman"/>
        </w:rPr>
        <w:t>um superfície</w:t>
      </w:r>
      <w:proofErr w:type="gramEnd"/>
      <w:r w:rsidRPr="007E10FE">
        <w:rPr>
          <w:rFonts w:ascii="Times New Roman" w:hAnsi="Times New Roman" w:cs="Times New Roman"/>
        </w:rPr>
        <w:t xml:space="preserve"> de rolamento. O vão do tabuleiro (distância entre longarinas) e o espaçamento entre pranchas estão definidos em projeto executivo, devendo ser instaladas com espaçamento de 1 cm entre peças. Conforme a ABNT NBR 7190-1:2022 (Seção 9.1), em pontes rodoviárias sem revestimento protetor deve-se admitir uma camada de desgaste com pelo menos 2 cm de espessura. As pranchas serão fixadas às longarinas por parafusos rosca soberba 5/16” (170 unidades), com </w:t>
      </w:r>
      <w:proofErr w:type="spellStart"/>
      <w:r w:rsidRPr="007E10FE">
        <w:rPr>
          <w:rFonts w:ascii="Times New Roman" w:hAnsi="Times New Roman" w:cs="Times New Roman"/>
        </w:rPr>
        <w:t>pré-furação</w:t>
      </w:r>
      <w:proofErr w:type="spellEnd"/>
      <w:r w:rsidRPr="007E10FE">
        <w:rPr>
          <w:rFonts w:ascii="Times New Roman" w:hAnsi="Times New Roman" w:cs="Times New Roman"/>
        </w:rPr>
        <w:t xml:space="preserve"> obrigatória para evitar </w:t>
      </w:r>
      <w:proofErr w:type="spellStart"/>
      <w:r w:rsidRPr="007E10FE">
        <w:rPr>
          <w:rFonts w:ascii="Times New Roman" w:hAnsi="Times New Roman" w:cs="Times New Roman"/>
        </w:rPr>
        <w:t>fendilhamento</w:t>
      </w:r>
      <w:proofErr w:type="spellEnd"/>
      <w:r w:rsidRPr="007E10FE">
        <w:rPr>
          <w:rFonts w:ascii="Times New Roman" w:hAnsi="Times New Roman" w:cs="Times New Roman"/>
        </w:rPr>
        <w:t>.</w:t>
      </w:r>
    </w:p>
    <w:p w14:paraId="11BF44FA" w14:textId="77777777" w:rsidR="000E107A" w:rsidRPr="007E10FE" w:rsidRDefault="000E107A" w:rsidP="000E107A">
      <w:pPr>
        <w:spacing w:before="60" w:after="60"/>
        <w:rPr>
          <w:rFonts w:ascii="Times New Roman" w:hAnsi="Times New Roman" w:cs="Times New Roman"/>
        </w:rPr>
      </w:pPr>
    </w:p>
    <w:p w14:paraId="71C5DD65" w14:textId="2FAF37DA"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5</w:t>
      </w:r>
      <w:r w:rsidRPr="007E10FE">
        <w:rPr>
          <w:rFonts w:ascii="Times New Roman" w:hAnsi="Times New Roman" w:cs="Times New Roman"/>
          <w:sz w:val="24"/>
          <w:szCs w:val="24"/>
        </w:rPr>
        <w:t>.3.3 Rodeiros (30 cm × 10 cm × 5,10 m)</w:t>
      </w:r>
    </w:p>
    <w:p w14:paraId="4ECB5CD5"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Os rodeiros são peças de madeira dispostas longitudinalmente sobre o tabuleiro, nas faixas de rolamento das rodas dos veículos. Sua função é indicar ao motorista o trajeto a ser percorrido, distribuir melhor as cargas concentradas das rodas sobre o tabuleiro e reduzir o desgaste das pranchas principais. Serão fixados por abraçadeiras metálicas 5/8” (8 unidades) às longarinas, com arruelas e porcas, conforme indicado no quadro de ferragens.</w:t>
      </w:r>
    </w:p>
    <w:p w14:paraId="6AB53C01" w14:textId="77777777" w:rsidR="000E107A" w:rsidRPr="007E10FE" w:rsidRDefault="000E107A" w:rsidP="000E107A">
      <w:pPr>
        <w:spacing w:before="60" w:after="60"/>
        <w:rPr>
          <w:rFonts w:ascii="Times New Roman" w:hAnsi="Times New Roman" w:cs="Times New Roman"/>
        </w:rPr>
      </w:pPr>
    </w:p>
    <w:p w14:paraId="45CBF065" w14:textId="10A554E7"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5</w:t>
      </w:r>
      <w:r w:rsidRPr="007E10FE">
        <w:rPr>
          <w:rFonts w:ascii="Times New Roman" w:hAnsi="Times New Roman" w:cs="Times New Roman"/>
          <w:sz w:val="24"/>
          <w:szCs w:val="24"/>
        </w:rPr>
        <w:t>.3.4 Guarda-Rodas (25 cm × 30 cm × 5,10 m)</w:t>
      </w:r>
    </w:p>
    <w:p w14:paraId="3BD21A19"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Os guarda-rodas são elementos longitudinais posicionados nas bordas externas do tabuleiro, com função de conter as rodas dos veículos dentro da largura útil da ponte e de base para fixação dos pilaretes do guarda-corpo. Serão conectados às longarinas de borda por barras roscadas de 1”, porcas e arruelas.</w:t>
      </w:r>
    </w:p>
    <w:p w14:paraId="06400EE5" w14:textId="77777777" w:rsidR="000E107A" w:rsidRPr="007E10FE" w:rsidRDefault="000E107A" w:rsidP="000E107A">
      <w:pPr>
        <w:spacing w:before="60" w:after="60"/>
        <w:rPr>
          <w:rFonts w:ascii="Times New Roman" w:hAnsi="Times New Roman" w:cs="Times New Roman"/>
        </w:rPr>
      </w:pPr>
    </w:p>
    <w:p w14:paraId="62882A8D" w14:textId="4FA68408"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5</w:t>
      </w:r>
      <w:r w:rsidRPr="007E10FE">
        <w:rPr>
          <w:rFonts w:ascii="Times New Roman" w:hAnsi="Times New Roman" w:cs="Times New Roman"/>
          <w:sz w:val="24"/>
          <w:szCs w:val="24"/>
        </w:rPr>
        <w:t>.3.5 Guarda-Corpo / Defensa (pilaretes 20 cm × 20 cm × 1,60 m / vigas 15 cm × 15 cm × 5,10 m)</w:t>
      </w:r>
    </w:p>
    <w:p w14:paraId="1CD54861"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O guarda-corpo é formado por pilaretes verticais (20 cm × 20 cm × 1,60 m) e peças horizontais (15 cm × 15 cm × 5,10 m), constituindo o sistema de proteção lateral dos usuários. O guarda-corpo/defensa foi dimensionado para resistir a carga uniformemente distribuída aplicada horizontalmente em todo o topo do elemento e possíveis impacto de veículos. Os pilaretes serão fixados à longarina por barras roscadas de 1”, ao guarda-rodas com barras roscadas de 3/4”, e as vigas com barras roscadas de 3/8”, utilizando porcas, arruelas e, quando aplicável, chapas de distribuição.</w:t>
      </w:r>
    </w:p>
    <w:p w14:paraId="3D466CF5" w14:textId="77777777" w:rsidR="000E107A" w:rsidRPr="007E10FE" w:rsidRDefault="000E107A" w:rsidP="000E107A">
      <w:pPr>
        <w:spacing w:before="60" w:after="60"/>
        <w:rPr>
          <w:rFonts w:ascii="Times New Roman" w:hAnsi="Times New Roman" w:cs="Times New Roman"/>
        </w:rPr>
      </w:pPr>
    </w:p>
    <w:p w14:paraId="51CEC3ED" w14:textId="7DA749BD"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5</w:t>
      </w:r>
      <w:r w:rsidRPr="007E10FE">
        <w:rPr>
          <w:rFonts w:ascii="Times New Roman" w:hAnsi="Times New Roman" w:cs="Times New Roman"/>
          <w:sz w:val="24"/>
          <w:szCs w:val="24"/>
        </w:rPr>
        <w:t>.3.6 Cabeceiras em Concreto Armado</w:t>
      </w:r>
    </w:p>
    <w:p w14:paraId="055C2668" w14:textId="361DD7BA"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 xml:space="preserve">Sobre as extremidades da fundação existente em alvenaria de pedra, serão executadas </w:t>
      </w:r>
      <w:r w:rsidRPr="007E10FE">
        <w:rPr>
          <w:rFonts w:ascii="Times New Roman" w:hAnsi="Times New Roman" w:cs="Times New Roman"/>
        </w:rPr>
        <w:lastRenderedPageBreak/>
        <w:t xml:space="preserve">cabeceiras em concreto armado com função de regularizar e nivelar o apoio das longarinas, distribuir uniformemente as cargas sobre a alvenaria e servir como segunda base de ancoragem para as barras roscadas de 1” que fixarão as longarinas. </w:t>
      </w:r>
      <w:r>
        <w:rPr>
          <w:rFonts w:ascii="Times New Roman" w:hAnsi="Times New Roman" w:cs="Times New Roman"/>
        </w:rPr>
        <w:t xml:space="preserve">As </w:t>
      </w:r>
      <w:proofErr w:type="spellStart"/>
      <w:r>
        <w:rPr>
          <w:rFonts w:ascii="Times New Roman" w:hAnsi="Times New Roman" w:cs="Times New Roman"/>
        </w:rPr>
        <w:t>cabecerias</w:t>
      </w:r>
      <w:proofErr w:type="spellEnd"/>
      <w:r>
        <w:rPr>
          <w:rFonts w:ascii="Times New Roman" w:hAnsi="Times New Roman" w:cs="Times New Roman"/>
        </w:rPr>
        <w:t xml:space="preserve"> serão executadas em concreto armado com concreto </w:t>
      </w:r>
      <w:proofErr w:type="spellStart"/>
      <w:r>
        <w:rPr>
          <w:rFonts w:ascii="Times New Roman" w:hAnsi="Times New Roman" w:cs="Times New Roman"/>
        </w:rPr>
        <w:t>Fck</w:t>
      </w:r>
      <w:proofErr w:type="spellEnd"/>
      <w:r>
        <w:rPr>
          <w:rFonts w:ascii="Times New Roman" w:hAnsi="Times New Roman" w:cs="Times New Roman"/>
        </w:rPr>
        <w:t>=40Mpa e Aço CA-50.</w:t>
      </w:r>
    </w:p>
    <w:p w14:paraId="3B3A0CEB" w14:textId="736C8778" w:rsidR="000E107A" w:rsidRPr="007E10FE" w:rsidRDefault="000E107A" w:rsidP="000E107A">
      <w:pPr>
        <w:pStyle w:val="Ttulo1"/>
        <w:pBdr>
          <w:bottom w:val="single" w:sz="10" w:space="4" w:color="1A5276"/>
        </w:pBdr>
        <w:rPr>
          <w:rFonts w:ascii="Times New Roman" w:hAnsi="Times New Roman" w:cs="Times New Roman"/>
          <w:sz w:val="24"/>
          <w:szCs w:val="24"/>
        </w:rPr>
      </w:pPr>
      <w:r>
        <w:rPr>
          <w:rFonts w:ascii="Times New Roman" w:hAnsi="Times New Roman" w:cs="Times New Roman"/>
          <w:sz w:val="24"/>
          <w:szCs w:val="24"/>
        </w:rPr>
        <w:t>6</w:t>
      </w:r>
      <w:r w:rsidRPr="007E10FE">
        <w:rPr>
          <w:rFonts w:ascii="Times New Roman" w:hAnsi="Times New Roman" w:cs="Times New Roman"/>
          <w:sz w:val="24"/>
          <w:szCs w:val="24"/>
        </w:rPr>
        <w:t>. AVALIAÇÃO TÉCNICA DA SOLUÇÃO DE FIXAÇÃO DAS LONGARINAS</w:t>
      </w:r>
    </w:p>
    <w:p w14:paraId="3D0E627F"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 solução de fixação das longarinas às cabeceiras de concreto armado por meio de barras roscadas de 1”</w:t>
      </w:r>
      <w:r>
        <w:rPr>
          <w:rFonts w:ascii="Times New Roman" w:hAnsi="Times New Roman" w:cs="Times New Roman"/>
        </w:rPr>
        <w:t xml:space="preserve">, </w:t>
      </w:r>
      <w:r w:rsidRPr="007E10FE">
        <w:rPr>
          <w:rFonts w:ascii="Times New Roman" w:hAnsi="Times New Roman" w:cs="Times New Roman"/>
        </w:rPr>
        <w:t>ancoradas com chumbador químico e fixadas com porcas e arruelas, é tecnicamente viável. A análise a seguir avalia as condicionantes e cuidados específicos para sua efetiva implantação.</w:t>
      </w:r>
    </w:p>
    <w:p w14:paraId="6BE574C8" w14:textId="77777777" w:rsidR="000E107A" w:rsidRPr="007E10FE" w:rsidRDefault="000E107A" w:rsidP="000E107A">
      <w:pPr>
        <w:spacing w:before="60" w:after="60"/>
        <w:rPr>
          <w:rFonts w:ascii="Times New Roman" w:hAnsi="Times New Roman" w:cs="Times New Roman"/>
        </w:rPr>
      </w:pPr>
    </w:p>
    <w:p w14:paraId="5CBE03E8" w14:textId="041479F3" w:rsidR="000E107A" w:rsidRPr="007E10FE" w:rsidRDefault="000E107A" w:rsidP="000E107A">
      <w:pPr>
        <w:pStyle w:val="Ttulo2"/>
        <w:rPr>
          <w:rFonts w:ascii="Times New Roman" w:hAnsi="Times New Roman" w:cs="Times New Roman"/>
        </w:rPr>
      </w:pPr>
      <w:r>
        <w:rPr>
          <w:rFonts w:ascii="Times New Roman" w:hAnsi="Times New Roman" w:cs="Times New Roman"/>
        </w:rPr>
        <w:t>6</w:t>
      </w:r>
      <w:r w:rsidRPr="007E10FE">
        <w:rPr>
          <w:rFonts w:ascii="Times New Roman" w:hAnsi="Times New Roman" w:cs="Times New Roman"/>
        </w:rPr>
        <w:t>.1 Condições da Fundação em Alvenaria de Pedra</w:t>
      </w:r>
    </w:p>
    <w:p w14:paraId="00A8C0D0"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 alvenaria de pedra existente deve possuir integridade estrutural, estabilidade, massa e resistência mecânica suficientes para receber, por meio das cabeceiras de concreto armado, as cargas transmitidas pelas novas longarinas. A viabilidade de muro de alvenaria como fundação de pontes de madeira depende da qualidade do solo de suporte, da integridade da própria alvenaria e da altura a ser arrimada. A avaliação das seguintes condições é obrigatória antes da execução:</w:t>
      </w:r>
    </w:p>
    <w:p w14:paraId="64F9A3C2"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Integridade das pedras e das juntas de argamassa: pedras soltas, argamassa pulverulenta ou degradada indicam substrato inadequado;</w:t>
      </w:r>
    </w:p>
    <w:p w14:paraId="580C2C28"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Ausência de recalques diferenciais, deslocamentos, inclinações e fissuras estruturais;</w:t>
      </w:r>
    </w:p>
    <w:p w14:paraId="6606E84D"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Profundidade adequada dos encontros em relação ao leito do rio, garantindo estabilidade contra solapamento;</w:t>
      </w:r>
    </w:p>
    <w:p w14:paraId="320AAFC9"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Resistência estimada do substrato, podendo ser verificada por ensaio de arrancamento</w:t>
      </w:r>
      <w:r>
        <w:rPr>
          <w:rFonts w:ascii="Times New Roman" w:hAnsi="Times New Roman" w:cs="Times New Roman"/>
        </w:rPr>
        <w:t xml:space="preserve"> </w:t>
      </w:r>
      <w:r w:rsidRPr="007E10FE">
        <w:rPr>
          <w:rFonts w:ascii="Times New Roman" w:hAnsi="Times New Roman" w:cs="Times New Roman"/>
        </w:rPr>
        <w:t>se houver dúvida sobre a qualidade da alvenaria para receber ancoragens químicas.</w:t>
      </w:r>
    </w:p>
    <w:p w14:paraId="5F067561" w14:textId="77777777" w:rsidR="000E107A" w:rsidRPr="007E10FE" w:rsidRDefault="000E107A" w:rsidP="000E107A">
      <w:pPr>
        <w:spacing w:before="60" w:after="60"/>
        <w:rPr>
          <w:rFonts w:ascii="Times New Roman" w:hAnsi="Times New Roman" w:cs="Times New Roman"/>
        </w:rPr>
      </w:pPr>
    </w:p>
    <w:p w14:paraId="15D1EF65" w14:textId="616C089E" w:rsidR="000E107A" w:rsidRPr="007E10FE" w:rsidRDefault="000E107A" w:rsidP="000E107A">
      <w:pPr>
        <w:pStyle w:val="Ttulo2"/>
        <w:rPr>
          <w:rFonts w:ascii="Times New Roman" w:hAnsi="Times New Roman" w:cs="Times New Roman"/>
        </w:rPr>
      </w:pPr>
      <w:r>
        <w:rPr>
          <w:rFonts w:ascii="Times New Roman" w:hAnsi="Times New Roman" w:cs="Times New Roman"/>
        </w:rPr>
        <w:t>6</w:t>
      </w:r>
      <w:r w:rsidRPr="007E10FE">
        <w:rPr>
          <w:rFonts w:ascii="Times New Roman" w:hAnsi="Times New Roman" w:cs="Times New Roman"/>
        </w:rPr>
        <w:t>.2 Sistema de Ancoragem por Barra Roscada e Chumbador Químico</w:t>
      </w:r>
    </w:p>
    <w:p w14:paraId="31D9B169"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Recomenda-se que as barras roscadas de 1” sejam embutidas na alvenaria de pedra e na nova cabeceira de concreto armado, posicionadas e alinhadas antes ou durante a concretagem</w:t>
      </w:r>
    </w:p>
    <w:p w14:paraId="0777DA12" w14:textId="77777777" w:rsidR="000E107A" w:rsidRPr="007E10FE" w:rsidRDefault="000E107A" w:rsidP="000E107A">
      <w:pPr>
        <w:spacing w:before="60" w:after="60"/>
        <w:rPr>
          <w:rFonts w:ascii="Times New Roman" w:hAnsi="Times New Roman" w:cs="Times New Roman"/>
        </w:rPr>
      </w:pPr>
    </w:p>
    <w:p w14:paraId="1BF59E9C" w14:textId="77777777" w:rsidR="000E107A" w:rsidRPr="007E10FE" w:rsidRDefault="000E107A" w:rsidP="000E107A">
      <w:pPr>
        <w:spacing w:before="60" w:after="60"/>
        <w:rPr>
          <w:rFonts w:ascii="Times New Roman" w:hAnsi="Times New Roman" w:cs="Times New Roman"/>
        </w:rPr>
      </w:pPr>
    </w:p>
    <w:p w14:paraId="38D297BF" w14:textId="77777777" w:rsidR="000E107A" w:rsidRPr="007E10FE" w:rsidRDefault="000E107A" w:rsidP="000E107A">
      <w:pPr>
        <w:spacing w:before="60" w:after="60"/>
        <w:rPr>
          <w:rFonts w:ascii="Times New Roman" w:hAnsi="Times New Roman" w:cs="Times New Roman"/>
        </w:rPr>
      </w:pPr>
    </w:p>
    <w:p w14:paraId="02144266" w14:textId="77777777" w:rsidR="000E107A" w:rsidRPr="007E10FE" w:rsidRDefault="000E107A" w:rsidP="000E107A">
      <w:pPr>
        <w:spacing w:before="60" w:after="60"/>
        <w:rPr>
          <w:rFonts w:ascii="Times New Roman" w:hAnsi="Times New Roman" w:cs="Times New Roman"/>
        </w:rPr>
      </w:pPr>
    </w:p>
    <w:p w14:paraId="5E43E585" w14:textId="77777777" w:rsidR="000E107A" w:rsidRPr="007E10FE" w:rsidRDefault="000E107A" w:rsidP="000E107A">
      <w:pPr>
        <w:spacing w:before="60" w:after="60"/>
        <w:rPr>
          <w:rFonts w:ascii="Times New Roman" w:hAnsi="Times New Roman" w:cs="Times New Roman"/>
        </w:rPr>
      </w:pPr>
    </w:p>
    <w:p w14:paraId="127F0D9A" w14:textId="1BB1E23D" w:rsidR="000E107A" w:rsidRPr="007E10FE" w:rsidRDefault="000E107A" w:rsidP="000E107A">
      <w:pPr>
        <w:pStyle w:val="Ttulo1"/>
        <w:pBdr>
          <w:bottom w:val="single" w:sz="10" w:space="4" w:color="1A5276"/>
        </w:pBdr>
        <w:rPr>
          <w:rFonts w:ascii="Times New Roman" w:hAnsi="Times New Roman" w:cs="Times New Roman"/>
          <w:sz w:val="24"/>
          <w:szCs w:val="24"/>
        </w:rPr>
      </w:pPr>
      <w:r>
        <w:rPr>
          <w:rFonts w:ascii="Times New Roman" w:hAnsi="Times New Roman" w:cs="Times New Roman"/>
          <w:sz w:val="24"/>
          <w:szCs w:val="24"/>
        </w:rPr>
        <w:t>7</w:t>
      </w:r>
      <w:r w:rsidRPr="007E10FE">
        <w:rPr>
          <w:rFonts w:ascii="Times New Roman" w:hAnsi="Times New Roman" w:cs="Times New Roman"/>
          <w:sz w:val="24"/>
          <w:szCs w:val="24"/>
        </w:rPr>
        <w:t>. ESPECIFICAÇÃO DE MATERIAIS</w:t>
      </w:r>
    </w:p>
    <w:p w14:paraId="2F397A6E" w14:textId="63710A21" w:rsidR="000E107A" w:rsidRPr="007E10FE" w:rsidRDefault="000E107A" w:rsidP="000E107A">
      <w:pPr>
        <w:pStyle w:val="Ttulo2"/>
        <w:rPr>
          <w:rFonts w:ascii="Times New Roman" w:hAnsi="Times New Roman" w:cs="Times New Roman"/>
        </w:rPr>
      </w:pPr>
      <w:r>
        <w:rPr>
          <w:rFonts w:ascii="Times New Roman" w:hAnsi="Times New Roman" w:cs="Times New Roman"/>
        </w:rPr>
        <w:t>7</w:t>
      </w:r>
      <w:r w:rsidRPr="007E10FE">
        <w:rPr>
          <w:rFonts w:ascii="Times New Roman" w:hAnsi="Times New Roman" w:cs="Times New Roman"/>
        </w:rPr>
        <w:t>.1 Madeira Estrutural</w:t>
      </w:r>
    </w:p>
    <w:p w14:paraId="4B1A8B40"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 madeira a ser utilizada em todas as peças da superestrutura será sucupira (</w:t>
      </w:r>
      <w:proofErr w:type="spellStart"/>
      <w:r w:rsidRPr="007E10FE">
        <w:rPr>
          <w:rFonts w:ascii="Times New Roman" w:hAnsi="Times New Roman" w:cs="Times New Roman"/>
        </w:rPr>
        <w:t>Bowdichia</w:t>
      </w:r>
      <w:proofErr w:type="spellEnd"/>
      <w:r w:rsidRPr="007E10FE">
        <w:rPr>
          <w:rFonts w:ascii="Times New Roman" w:hAnsi="Times New Roman" w:cs="Times New Roman"/>
        </w:rPr>
        <w:t xml:space="preserve"> sp.) ou madeira de resistência mecânica e durabilidade natural comprováveis equivalentes. Com base na ABNT NBR 7190-1:2022 (Tabela 2), a sucupira enquadra-se na classe D60 de resistência, com as seguintes propriedades típicas:</w:t>
      </w:r>
    </w:p>
    <w:p w14:paraId="545D066B" w14:textId="77777777" w:rsidR="000E107A" w:rsidRPr="007E10FE" w:rsidRDefault="000E107A" w:rsidP="000E107A">
      <w:pPr>
        <w:spacing w:before="60" w:after="60"/>
        <w:rPr>
          <w:rFonts w:ascii="Times New Roman" w:hAnsi="Times New Roman" w:cs="Times New Roman"/>
        </w:rPr>
      </w:pPr>
    </w:p>
    <w:tbl>
      <w:tblPr>
        <w:tblW w:w="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2206"/>
      </w:tblGrid>
      <w:tr w:rsidR="000E107A" w:rsidRPr="007E10FE" w14:paraId="655A4079" w14:textId="77777777" w:rsidTr="00A56EA5">
        <w:trPr>
          <w:tblHeader/>
          <w:jc w:val="center"/>
        </w:trPr>
        <w:tc>
          <w:tcPr>
            <w:tcW w:w="3200"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0FCC0D7E"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Propriedade</w:t>
            </w:r>
          </w:p>
        </w:tc>
        <w:tc>
          <w:tcPr>
            <w:tcW w:w="2206" w:type="dxa"/>
            <w:tcBorders>
              <w:top w:val="single" w:sz="2" w:space="0" w:color="BFC9CA"/>
              <w:left w:val="single" w:sz="2" w:space="0" w:color="BFC9CA"/>
              <w:bottom w:val="single" w:sz="2" w:space="0" w:color="BFC9CA"/>
              <w:right w:val="single" w:sz="2" w:space="0" w:color="BFC9CA"/>
            </w:tcBorders>
            <w:shd w:val="clear" w:color="auto" w:fill="1A5276"/>
            <w:tcMar>
              <w:top w:w="80" w:type="dxa"/>
              <w:left w:w="120" w:type="dxa"/>
              <w:bottom w:w="80" w:type="dxa"/>
              <w:right w:w="120" w:type="dxa"/>
            </w:tcMar>
          </w:tcPr>
          <w:p w14:paraId="222E4D5A"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b/>
                <w:bCs/>
                <w:color w:val="FFFFFF"/>
              </w:rPr>
              <w:t>Classe D60</w:t>
            </w:r>
          </w:p>
        </w:tc>
      </w:tr>
      <w:tr w:rsidR="000E107A" w:rsidRPr="007E10FE" w14:paraId="4213D885" w14:textId="77777777" w:rsidTr="00A56EA5">
        <w:trPr>
          <w:jc w:val="center"/>
        </w:trPr>
        <w:tc>
          <w:tcPr>
            <w:tcW w:w="320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5268466F"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fc</w:t>
            </w:r>
            <w:proofErr w:type="gramStart"/>
            <w:r w:rsidRPr="007E10FE">
              <w:rPr>
                <w:rFonts w:ascii="Times New Roman" w:hAnsi="Times New Roman" w:cs="Times New Roman"/>
              </w:rPr>
              <w:t>0,k</w:t>
            </w:r>
            <w:proofErr w:type="gramEnd"/>
            <w:r w:rsidRPr="007E10FE">
              <w:rPr>
                <w:rFonts w:ascii="Times New Roman" w:hAnsi="Times New Roman" w:cs="Times New Roman"/>
              </w:rPr>
              <w:t xml:space="preserve"> (compressão paralela) [MPa]</w:t>
            </w:r>
          </w:p>
        </w:tc>
        <w:tc>
          <w:tcPr>
            <w:tcW w:w="220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0563006C"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60</w:t>
            </w:r>
          </w:p>
        </w:tc>
      </w:tr>
      <w:tr w:rsidR="000E107A" w:rsidRPr="007E10FE" w14:paraId="4D263D94" w14:textId="77777777" w:rsidTr="00A56EA5">
        <w:trPr>
          <w:jc w:val="center"/>
        </w:trPr>
        <w:tc>
          <w:tcPr>
            <w:tcW w:w="3200"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E664361"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fv</w:t>
            </w:r>
            <w:proofErr w:type="gramStart"/>
            <w:r w:rsidRPr="007E10FE">
              <w:rPr>
                <w:rFonts w:ascii="Times New Roman" w:hAnsi="Times New Roman" w:cs="Times New Roman"/>
              </w:rPr>
              <w:t>0,k</w:t>
            </w:r>
            <w:proofErr w:type="gramEnd"/>
            <w:r w:rsidRPr="007E10FE">
              <w:rPr>
                <w:rFonts w:ascii="Times New Roman" w:hAnsi="Times New Roman" w:cs="Times New Roman"/>
              </w:rPr>
              <w:t xml:space="preserve"> (cisalhamento paralelo) [MPa]</w:t>
            </w:r>
          </w:p>
        </w:tc>
        <w:tc>
          <w:tcPr>
            <w:tcW w:w="220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433AAA5"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8</w:t>
            </w:r>
          </w:p>
        </w:tc>
      </w:tr>
      <w:tr w:rsidR="000E107A" w:rsidRPr="007E10FE" w14:paraId="357FF704" w14:textId="77777777" w:rsidTr="00A56EA5">
        <w:trPr>
          <w:jc w:val="center"/>
        </w:trPr>
        <w:tc>
          <w:tcPr>
            <w:tcW w:w="3200"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4F15351A"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Ec</w:t>
            </w:r>
            <w:proofErr w:type="gramStart"/>
            <w:r w:rsidRPr="007E10FE">
              <w:rPr>
                <w:rFonts w:ascii="Times New Roman" w:hAnsi="Times New Roman" w:cs="Times New Roman"/>
              </w:rPr>
              <w:t>0,med</w:t>
            </w:r>
            <w:proofErr w:type="gramEnd"/>
            <w:r w:rsidRPr="007E10FE">
              <w:rPr>
                <w:rFonts w:ascii="Times New Roman" w:hAnsi="Times New Roman" w:cs="Times New Roman"/>
              </w:rPr>
              <w:t xml:space="preserve"> (módulo de elasticidade) [MPa]</w:t>
            </w:r>
          </w:p>
        </w:tc>
        <w:tc>
          <w:tcPr>
            <w:tcW w:w="2206" w:type="dxa"/>
            <w:tcBorders>
              <w:top w:val="single" w:sz="2" w:space="0" w:color="BFC9CA"/>
              <w:left w:val="single" w:sz="2" w:space="0" w:color="BFC9CA"/>
              <w:bottom w:val="single" w:sz="2" w:space="0" w:color="BFC9CA"/>
              <w:right w:val="single" w:sz="2" w:space="0" w:color="BFC9CA"/>
            </w:tcBorders>
            <w:shd w:val="clear" w:color="auto" w:fill="EBF5FB"/>
            <w:tcMar>
              <w:top w:w="80" w:type="dxa"/>
              <w:left w:w="120" w:type="dxa"/>
              <w:bottom w:w="80" w:type="dxa"/>
              <w:right w:w="120" w:type="dxa"/>
            </w:tcMar>
          </w:tcPr>
          <w:p w14:paraId="7BA2F438"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19.500</w:t>
            </w:r>
          </w:p>
        </w:tc>
      </w:tr>
      <w:tr w:rsidR="000E107A" w:rsidRPr="007E10FE" w14:paraId="6E43E0C6" w14:textId="77777777" w:rsidTr="00A56EA5">
        <w:trPr>
          <w:jc w:val="center"/>
        </w:trPr>
        <w:tc>
          <w:tcPr>
            <w:tcW w:w="3200"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093412DF" w14:textId="77777777" w:rsidR="000E107A" w:rsidRPr="007E10FE" w:rsidRDefault="000E107A" w:rsidP="00A56EA5">
            <w:pPr>
              <w:rPr>
                <w:rFonts w:ascii="Times New Roman" w:hAnsi="Times New Roman" w:cs="Times New Roman"/>
              </w:rPr>
            </w:pPr>
            <w:r w:rsidRPr="007E10FE">
              <w:rPr>
                <w:rFonts w:ascii="Times New Roman" w:hAnsi="Times New Roman" w:cs="Times New Roman"/>
              </w:rPr>
              <w:t>Densidade característica [</w:t>
            </w:r>
            <w:proofErr w:type="spellStart"/>
            <w:r w:rsidRPr="007E10FE">
              <w:rPr>
                <w:rFonts w:ascii="Times New Roman" w:hAnsi="Times New Roman" w:cs="Times New Roman"/>
              </w:rPr>
              <w:t>ρk</w:t>
            </w:r>
            <w:proofErr w:type="spellEnd"/>
            <w:r w:rsidRPr="007E10FE">
              <w:rPr>
                <w:rFonts w:ascii="Times New Roman" w:hAnsi="Times New Roman" w:cs="Times New Roman"/>
              </w:rPr>
              <w:t xml:space="preserve"> – kg/m³]</w:t>
            </w:r>
          </w:p>
        </w:tc>
        <w:tc>
          <w:tcPr>
            <w:tcW w:w="2206" w:type="dxa"/>
            <w:tcBorders>
              <w:top w:val="single" w:sz="2" w:space="0" w:color="BFC9CA"/>
              <w:left w:val="single" w:sz="2" w:space="0" w:color="BFC9CA"/>
              <w:bottom w:val="single" w:sz="2" w:space="0" w:color="BFC9CA"/>
              <w:right w:val="single" w:sz="2" w:space="0" w:color="BFC9CA"/>
            </w:tcBorders>
            <w:shd w:val="clear" w:color="auto" w:fill="FFFFFF"/>
            <w:tcMar>
              <w:top w:w="80" w:type="dxa"/>
              <w:left w:w="120" w:type="dxa"/>
              <w:bottom w:w="80" w:type="dxa"/>
              <w:right w:w="120" w:type="dxa"/>
            </w:tcMar>
          </w:tcPr>
          <w:p w14:paraId="2DC4B441" w14:textId="77777777" w:rsidR="000E107A" w:rsidRPr="007E10FE" w:rsidRDefault="000E107A" w:rsidP="00A56EA5">
            <w:pPr>
              <w:jc w:val="center"/>
              <w:rPr>
                <w:rFonts w:ascii="Times New Roman" w:hAnsi="Times New Roman" w:cs="Times New Roman"/>
              </w:rPr>
            </w:pPr>
            <w:r w:rsidRPr="007E10FE">
              <w:rPr>
                <w:rFonts w:ascii="Times New Roman" w:hAnsi="Times New Roman" w:cs="Times New Roman"/>
              </w:rPr>
              <w:t>1.000</w:t>
            </w:r>
          </w:p>
        </w:tc>
      </w:tr>
    </w:tbl>
    <w:p w14:paraId="3D1310DA" w14:textId="77777777" w:rsidR="000E107A" w:rsidRPr="007E10FE" w:rsidRDefault="000E107A" w:rsidP="000E107A">
      <w:pPr>
        <w:spacing w:before="60" w:after="60"/>
        <w:rPr>
          <w:rFonts w:ascii="Times New Roman" w:hAnsi="Times New Roman" w:cs="Times New Roman"/>
        </w:rPr>
      </w:pPr>
    </w:p>
    <w:p w14:paraId="1F7A5E07" w14:textId="77777777" w:rsidR="000E107A" w:rsidRPr="007E10FE" w:rsidRDefault="000E107A" w:rsidP="000E107A">
      <w:pPr>
        <w:spacing w:before="80" w:after="80" w:line="276" w:lineRule="auto"/>
        <w:jc w:val="center"/>
        <w:rPr>
          <w:rFonts w:ascii="Times New Roman" w:hAnsi="Times New Roman" w:cs="Times New Roman"/>
        </w:rPr>
      </w:pPr>
      <w:r w:rsidRPr="007E10FE">
        <w:rPr>
          <w:rFonts w:ascii="Times New Roman" w:hAnsi="Times New Roman" w:cs="Times New Roman"/>
        </w:rPr>
        <w:t>Fonte: ABNT NBR 7190-1:2022, Tabela 2. Valores referentes ao teor de umidade de 12% (condição-padrão de referência).</w:t>
      </w:r>
    </w:p>
    <w:p w14:paraId="3475FC6C" w14:textId="77777777" w:rsidR="000E107A" w:rsidRPr="007E10FE" w:rsidRDefault="000E107A" w:rsidP="000E107A">
      <w:pPr>
        <w:spacing w:before="60" w:after="60"/>
        <w:rPr>
          <w:rFonts w:ascii="Times New Roman" w:hAnsi="Times New Roman" w:cs="Times New Roman"/>
        </w:rPr>
      </w:pPr>
    </w:p>
    <w:p w14:paraId="2D6198D2" w14:textId="186010B5"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7</w:t>
      </w:r>
      <w:r w:rsidRPr="007E10FE">
        <w:rPr>
          <w:rFonts w:ascii="Times New Roman" w:hAnsi="Times New Roman" w:cs="Times New Roman"/>
          <w:sz w:val="24"/>
          <w:szCs w:val="24"/>
        </w:rPr>
        <w:t>.1.1 Critérios de Classificação Visual — Defeitos Inadmissíveis e Admissíveis</w:t>
      </w:r>
    </w:p>
    <w:p w14:paraId="1430851C"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Estabelece-se os seguintes critérios de classificação visual para peças estruturais de madeira, que deverão ser aplicados na inspeção e aceitação de cada peça fornecida:</w:t>
      </w:r>
    </w:p>
    <w:p w14:paraId="246F4E54"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INADMISSÍVEL: presença de medula ou casca; rachaduras no cerne; torcimento em qualquer grau; podridão ou manchas de fungos ativos; perfurações ativas (insetos vivos); arestas quebradas (</w:t>
      </w:r>
      <w:proofErr w:type="spellStart"/>
      <w:r w:rsidRPr="007E10FE">
        <w:rPr>
          <w:rFonts w:ascii="Times New Roman" w:hAnsi="Times New Roman" w:cs="Times New Roman"/>
        </w:rPr>
        <w:t>esmoados</w:t>
      </w:r>
      <w:proofErr w:type="spellEnd"/>
      <w:r w:rsidRPr="007E10FE">
        <w:rPr>
          <w:rFonts w:ascii="Times New Roman" w:hAnsi="Times New Roman" w:cs="Times New Roman"/>
        </w:rPr>
        <w:t>); ocorrência de nós cariados, soltos ou vazados;</w:t>
      </w:r>
    </w:p>
    <w:p w14:paraId="5D1CA71C"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 xml:space="preserve">ADMISSÍVEL COM RESTRIÇÃO: nós, desde que a soma dos diâmetros máximos não exceda 1/2 da largura da face e estejam fora dos cortes limpos. </w:t>
      </w:r>
    </w:p>
    <w:p w14:paraId="2F43B8A9"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ADMISSÍVEL COM RESTRIÇÃO: fibra ou grã inclinada até 12,5% em qualquer ponto da peça;</w:t>
      </w:r>
    </w:p>
    <w:p w14:paraId="540FFCEA"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 xml:space="preserve">ADMISSÍVEL COM RESTRIÇÃO: encanoamento, desde que o aplainamento não reduza a espessura em mais de 4 mm abaixo da espessura nominal; arqueamento menor que 3 mm para cada 2 m de comprimento e encurvamento </w:t>
      </w:r>
      <w:r w:rsidRPr="007E10FE">
        <w:rPr>
          <w:rFonts w:ascii="Times New Roman" w:hAnsi="Times New Roman" w:cs="Times New Roman"/>
        </w:rPr>
        <w:lastRenderedPageBreak/>
        <w:t>menor que 8 mm para cada 3 m de comprimento; perfurações inativas (insetos mortos), computadas como defeitos nos cortes limpos;</w:t>
      </w:r>
    </w:p>
    <w:p w14:paraId="04668ED4" w14:textId="77777777" w:rsidR="000E107A" w:rsidRPr="007E10FE" w:rsidRDefault="000E107A" w:rsidP="000E107A">
      <w:pPr>
        <w:spacing w:before="60" w:after="60"/>
        <w:rPr>
          <w:rFonts w:ascii="Times New Roman" w:hAnsi="Times New Roman" w:cs="Times New Roman"/>
        </w:rPr>
      </w:pPr>
    </w:p>
    <w:p w14:paraId="6D820B1E" w14:textId="64FBAA7D" w:rsidR="000E107A" w:rsidRPr="007E10FE" w:rsidRDefault="000E107A" w:rsidP="000E107A">
      <w:pPr>
        <w:pStyle w:val="Ttulo3"/>
        <w:rPr>
          <w:rFonts w:ascii="Times New Roman" w:hAnsi="Times New Roman" w:cs="Times New Roman"/>
          <w:sz w:val="24"/>
          <w:szCs w:val="24"/>
        </w:rPr>
      </w:pPr>
      <w:r>
        <w:rPr>
          <w:rFonts w:ascii="Times New Roman" w:hAnsi="Times New Roman" w:cs="Times New Roman"/>
          <w:sz w:val="24"/>
          <w:szCs w:val="24"/>
        </w:rPr>
        <w:t>7</w:t>
      </w:r>
      <w:r w:rsidRPr="007E10FE">
        <w:rPr>
          <w:rFonts w:ascii="Times New Roman" w:hAnsi="Times New Roman" w:cs="Times New Roman"/>
          <w:sz w:val="24"/>
          <w:szCs w:val="24"/>
        </w:rPr>
        <w:t>.1.3 Mecanismos de Deterioração da Madeira em Pontes — Fundamentos Técnicos</w:t>
      </w:r>
    </w:p>
    <w:p w14:paraId="30F16F44"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 xml:space="preserve">Pode-se distinguir dois grandes grupos de agentes de deterioração da madeira em pontes: agentes bióticos (fungos </w:t>
      </w:r>
      <w:proofErr w:type="spellStart"/>
      <w:r w:rsidRPr="007E10FE">
        <w:rPr>
          <w:rFonts w:ascii="Times New Roman" w:hAnsi="Times New Roman" w:cs="Times New Roman"/>
        </w:rPr>
        <w:t>apodrecedores</w:t>
      </w:r>
      <w:proofErr w:type="spellEnd"/>
      <w:r w:rsidRPr="007E10FE">
        <w:rPr>
          <w:rFonts w:ascii="Times New Roman" w:hAnsi="Times New Roman" w:cs="Times New Roman"/>
        </w:rPr>
        <w:t>, cupins, brocas) e agentes abióticos (abrasão mecânica, radiação ultravioleta, corrosão metálica, variações dimensionais por umidade). Para fins da presente obra, os seguintes mecanismos são especialmente relevantes:</w:t>
      </w:r>
    </w:p>
    <w:p w14:paraId="394656CD"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 xml:space="preserve">Apodrecimento por fungos: o problema mais comum. A madeira em ambiente com umidade média acima de 20% torna-se vulnerável ao desenvolvimento de fungos </w:t>
      </w:r>
      <w:proofErr w:type="spellStart"/>
      <w:r w:rsidRPr="007E10FE">
        <w:rPr>
          <w:rFonts w:ascii="Times New Roman" w:hAnsi="Times New Roman" w:cs="Times New Roman"/>
        </w:rPr>
        <w:t>apodrecedores</w:t>
      </w:r>
      <w:proofErr w:type="spellEnd"/>
      <w:r w:rsidRPr="007E10FE">
        <w:rPr>
          <w:rFonts w:ascii="Times New Roman" w:hAnsi="Times New Roman" w:cs="Times New Roman"/>
        </w:rPr>
        <w:t>. Os sintomas incluem perda de resistência, amolecimento, desintegração e descoloração. Onde a umidade média da madeira permanece abaixo de 20%, não ocorre apodrecimento — por isso o tratamento preservativo e a proteção contra a umidade são fundamentais para longarinas e demais peças estruturais;</w:t>
      </w:r>
    </w:p>
    <w:p w14:paraId="5A7CBACE"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 xml:space="preserve">Abrasão mecânica: provavelmente o agente físico mais significativo de deterioração em pontes de madeira. A abrasão dos pneus dos veículos sobre o tabuleiro e rodeiros reduz progressivamente a seção efetiva das peças. </w:t>
      </w:r>
    </w:p>
    <w:p w14:paraId="7E1763D9" w14:textId="77777777" w:rsidR="000E107A" w:rsidRPr="007E10FE"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Corrosão metálica nas ligações: a corrosão se inicia quando a umidade da madeira reage com o ferro dos conectores, desprendendo íons que deterioram as paredes das células da madeira nas regiões de contato. Conforme a corrosão progride, a acidez causa hidrólise da celulose, reduzindo drasticamente a resistência da madeira na zona afetada (madeira com aparência escura e mole ao redor dos furos). Por isso todos os conectores metálicos devem ser galvanizados a fogo, e as regiões de ligação devem ser inspecionadas periodicamente;</w:t>
      </w:r>
    </w:p>
    <w:p w14:paraId="625E7510" w14:textId="77777777" w:rsidR="000E107A" w:rsidRDefault="000E107A" w:rsidP="000E107A">
      <w:pPr>
        <w:widowControl/>
        <w:numPr>
          <w:ilvl w:val="0"/>
          <w:numId w:val="31"/>
        </w:numPr>
        <w:spacing w:before="40" w:after="40" w:line="260" w:lineRule="auto"/>
        <w:jc w:val="both"/>
        <w:rPr>
          <w:rFonts w:ascii="Times New Roman" w:hAnsi="Times New Roman" w:cs="Times New Roman"/>
        </w:rPr>
      </w:pPr>
      <w:r w:rsidRPr="007E10FE">
        <w:rPr>
          <w:rFonts w:ascii="Times New Roman" w:hAnsi="Times New Roman" w:cs="Times New Roman"/>
        </w:rPr>
        <w:t>Movimentos e distorções em ligações: peças montadas com teor de umidade elevado podem sofrer retração durante a secagem, causando fissuras, distorções, afrouxamento das porcas e movimentação de cavilhas e conectores. Por isso o reaperto periódico das porcas das barras roscadas é procedimento indispensável de manutenção preventiva.</w:t>
      </w:r>
    </w:p>
    <w:p w14:paraId="5CBDE31E" w14:textId="77777777" w:rsidR="000E107A" w:rsidRPr="007E10FE" w:rsidRDefault="000E107A" w:rsidP="000E107A">
      <w:pPr>
        <w:spacing w:before="40" w:after="40" w:line="260" w:lineRule="auto"/>
        <w:ind w:left="720"/>
        <w:jc w:val="both"/>
        <w:rPr>
          <w:rFonts w:ascii="Times New Roman" w:hAnsi="Times New Roman" w:cs="Times New Roman"/>
        </w:rPr>
      </w:pPr>
    </w:p>
    <w:p w14:paraId="7BBEDCD9" w14:textId="77777777" w:rsidR="000E107A" w:rsidRPr="007E10FE" w:rsidRDefault="000E107A" w:rsidP="000E107A">
      <w:pPr>
        <w:pBdr>
          <w:left w:val="single" w:sz="14" w:space="8" w:color="D4AC0D"/>
        </w:pBdr>
        <w:spacing w:before="80" w:after="80" w:line="276" w:lineRule="auto"/>
        <w:jc w:val="both"/>
        <w:rPr>
          <w:rFonts w:ascii="Times New Roman" w:hAnsi="Times New Roman" w:cs="Times New Roman"/>
          <w:color w:val="000000" w:themeColor="text1"/>
        </w:rPr>
      </w:pPr>
      <w:r w:rsidRPr="007E10FE">
        <w:rPr>
          <w:rFonts w:ascii="Times New Roman" w:hAnsi="Times New Roman" w:cs="Times New Roman"/>
          <w:i/>
          <w:color w:val="000000" w:themeColor="text1"/>
        </w:rPr>
        <w:t>A durabilidade de uma ponte de madeira depende de três fatores combinados: (1) proteção contra chuva e raios solares, drenagem rápida da água, secagem das áreas úmidas; (2) tratamento preservativo adequado; e (3) inspeção, manutenção e reparos periódicos, com registro sistemático de todas as intervenções realizadas.</w:t>
      </w:r>
    </w:p>
    <w:p w14:paraId="642B60B3" w14:textId="77777777" w:rsidR="000E107A" w:rsidRPr="007E10FE" w:rsidRDefault="000E107A" w:rsidP="000E107A">
      <w:pPr>
        <w:spacing w:before="60" w:after="60"/>
        <w:rPr>
          <w:rFonts w:ascii="Times New Roman" w:hAnsi="Times New Roman" w:cs="Times New Roman"/>
        </w:rPr>
      </w:pPr>
    </w:p>
    <w:p w14:paraId="6F299435"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Todos os requisitos mínimos de qualidade para aceitação das peças:</w:t>
      </w:r>
    </w:p>
    <w:p w14:paraId="2927A5A6"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Classificação visual aprovada: ausência de podridão, perfurações ativas de insetos, rachaduras nas bordas ou extremidades críticas, torcimento, nós soltos, medula exposta ou casca;</w:t>
      </w:r>
    </w:p>
    <w:p w14:paraId="710A9676"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lastRenderedPageBreak/>
        <w:t>Teor de umidade compatível com o uso, verificado por medidor calibrado antes da instalação;</w:t>
      </w:r>
    </w:p>
    <w:p w14:paraId="3E3B1FCF"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Dimensões nominais dentro das tolerâncias de ±5 mm na seção transversal e ±10 mm no comprimento;</w:t>
      </w:r>
    </w:p>
    <w:p w14:paraId="7D40143F"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Procedência legal obrigatória: Documento de Origem Florestal (DOF) emitido pelo IBAMA ou certificação de manejo florestal sustentável;</w:t>
      </w:r>
    </w:p>
    <w:p w14:paraId="1E55C31A"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Tratamento preservativo realizado antes da montagem, em autoclave sob pressão ou por imersão, com produto adequado à Categoria de Uso 4 ou 5, conforme ABNT NBR 16143;</w:t>
      </w:r>
    </w:p>
    <w:p w14:paraId="5B2A8CFE"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Proteção superficial (verniz náutico, impermeabilizante ou produto equivalente) aplicada em mínimo duas demãos após a montagem.</w:t>
      </w:r>
    </w:p>
    <w:p w14:paraId="0A6FD03B" w14:textId="77777777" w:rsidR="000E107A" w:rsidRPr="007E10FE" w:rsidRDefault="000E107A" w:rsidP="000E107A">
      <w:pPr>
        <w:spacing w:before="60" w:after="60"/>
        <w:rPr>
          <w:rFonts w:ascii="Times New Roman" w:hAnsi="Times New Roman" w:cs="Times New Roman"/>
        </w:rPr>
      </w:pPr>
    </w:p>
    <w:p w14:paraId="7E9426BF" w14:textId="77777777" w:rsidR="000E107A" w:rsidRPr="007E10FE" w:rsidRDefault="000E107A" w:rsidP="000E107A">
      <w:pPr>
        <w:pBdr>
          <w:left w:val="single" w:sz="14" w:space="8" w:color="D4AC0D"/>
        </w:pBdr>
        <w:shd w:val="clear" w:color="auto" w:fill="FEF9E7"/>
        <w:spacing w:before="100" w:after="100" w:line="276" w:lineRule="auto"/>
        <w:jc w:val="both"/>
        <w:rPr>
          <w:rFonts w:ascii="Times New Roman" w:hAnsi="Times New Roman" w:cs="Times New Roman"/>
        </w:rPr>
      </w:pPr>
      <w:r w:rsidRPr="007E10FE">
        <w:rPr>
          <w:rFonts w:ascii="Times New Roman" w:hAnsi="Times New Roman" w:cs="Times New Roman"/>
          <w:i/>
          <w:iCs/>
          <w:color w:val="7D6608"/>
        </w:rPr>
        <w:t>O nome comercial 'sucupira' pode designar diferentes espécies botânicas com propriedades variáveis. A aceitação deverá ser baseada em classificação visual e, quando possível, laudo de ensaio, e não apenas no nome comercial.</w:t>
      </w:r>
    </w:p>
    <w:p w14:paraId="149F59E3" w14:textId="77777777" w:rsidR="000E107A" w:rsidRPr="007E10FE" w:rsidRDefault="000E107A" w:rsidP="000E107A">
      <w:pPr>
        <w:spacing w:before="60" w:after="60"/>
        <w:rPr>
          <w:rFonts w:ascii="Times New Roman" w:hAnsi="Times New Roman" w:cs="Times New Roman"/>
        </w:rPr>
      </w:pPr>
    </w:p>
    <w:p w14:paraId="40480D8A" w14:textId="15C19625" w:rsidR="000E107A" w:rsidRPr="007E10FE" w:rsidRDefault="000E107A" w:rsidP="000E107A">
      <w:pPr>
        <w:pStyle w:val="Ttulo2"/>
        <w:rPr>
          <w:rFonts w:ascii="Times New Roman" w:hAnsi="Times New Roman" w:cs="Times New Roman"/>
        </w:rPr>
      </w:pPr>
      <w:r>
        <w:rPr>
          <w:rFonts w:ascii="Times New Roman" w:hAnsi="Times New Roman" w:cs="Times New Roman"/>
        </w:rPr>
        <w:t>7</w:t>
      </w:r>
      <w:r w:rsidRPr="007E10FE">
        <w:rPr>
          <w:rFonts w:ascii="Times New Roman" w:hAnsi="Times New Roman" w:cs="Times New Roman"/>
        </w:rPr>
        <w:t>.2 Elementos Metálicos</w:t>
      </w:r>
    </w:p>
    <w:p w14:paraId="273C4A31"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Todos os elementos metálicos deverão ser galvanizados a fogo, e seguir o especificado na seção 7.1.9 Características dos elementos de ligação da ABNT NBR 7190-1:2022:</w:t>
      </w:r>
    </w:p>
    <w:p w14:paraId="4EF6F239"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Os pregos estruturais devem atender as especificações da ABNT NBR 6627 e, serem feitos de aço com baixo teor de carbono atendendo as especificações da ABNT NBR 5589;</w:t>
      </w:r>
    </w:p>
    <w:p w14:paraId="72B745ED"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 xml:space="preserve">Os parafusos estruturais passantes com porca e arruela com cabeça sextavada devem ser feitos de aço com baixo teor de carbono atendendo as especificações da ASTM A307, ASTM A325, ASTM A490, ou ISO 898-1.  As porcas e arruelas devem ser feitas de aço com baixo teor de carbono e resistência característica de escoamento </w:t>
      </w:r>
      <w:proofErr w:type="spellStart"/>
      <w:proofErr w:type="gramStart"/>
      <w:r w:rsidRPr="007E10FE">
        <w:rPr>
          <w:rFonts w:ascii="Times New Roman" w:hAnsi="Times New Roman" w:cs="Times New Roman"/>
        </w:rPr>
        <w:t>fy,k</w:t>
      </w:r>
      <w:proofErr w:type="spellEnd"/>
      <w:proofErr w:type="gramEnd"/>
      <w:r w:rsidRPr="007E10FE">
        <w:rPr>
          <w:rFonts w:ascii="Times New Roman" w:hAnsi="Times New Roman" w:cs="Times New Roman"/>
        </w:rPr>
        <w:t xml:space="preserve"> de pelo menos 250 MPA. As arruelas devem ter diâmetro externo maior ou igual a 3 d, espessura maior ou igual a 0,3 d e devem ser utilizadas em ambos os lados do parafuso;</w:t>
      </w:r>
    </w:p>
    <w:p w14:paraId="7C029166"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 xml:space="preserve">Os parafusos de rosca soberba devem ser feitos de aço com baixo teor de carbono, atendendo a resistência mínima característica de escoamento </w:t>
      </w:r>
      <w:proofErr w:type="spellStart"/>
      <w:proofErr w:type="gramStart"/>
      <w:r w:rsidRPr="007E10FE">
        <w:rPr>
          <w:rFonts w:ascii="Times New Roman" w:hAnsi="Times New Roman" w:cs="Times New Roman"/>
        </w:rPr>
        <w:t>fy,k</w:t>
      </w:r>
      <w:proofErr w:type="spellEnd"/>
      <w:proofErr w:type="gramEnd"/>
      <w:r w:rsidRPr="007E10FE">
        <w:rPr>
          <w:rFonts w:ascii="Times New Roman" w:hAnsi="Times New Roman" w:cs="Times New Roman"/>
        </w:rPr>
        <w:t xml:space="preserve"> de pelo menos 250 Mpa;</w:t>
      </w:r>
    </w:p>
    <w:p w14:paraId="09910373" w14:textId="77777777" w:rsidR="000E107A" w:rsidRPr="007E10FE" w:rsidRDefault="000E107A" w:rsidP="000E107A">
      <w:pPr>
        <w:spacing w:before="40" w:after="40" w:line="260" w:lineRule="auto"/>
        <w:ind w:left="360"/>
        <w:jc w:val="center"/>
        <w:rPr>
          <w:rFonts w:ascii="Times New Roman" w:hAnsi="Times New Roman" w:cs="Times New Roman"/>
        </w:rPr>
      </w:pPr>
      <w:r w:rsidRPr="007E10FE">
        <w:rPr>
          <w:rFonts w:ascii="Times New Roman" w:hAnsi="Times New Roman" w:cs="Times New Roman"/>
          <w:noProof/>
        </w:rPr>
        <w:lastRenderedPageBreak/>
        <w:drawing>
          <wp:inline distT="0" distB="0" distL="0" distR="0" wp14:anchorId="27DBD178" wp14:editId="36FFA536">
            <wp:extent cx="3585673" cy="1686090"/>
            <wp:effectExtent l="0" t="0" r="0" b="0"/>
            <wp:docPr id="1653609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0948" name=""/>
                    <pic:cNvPicPr/>
                  </pic:nvPicPr>
                  <pic:blipFill>
                    <a:blip r:embed="rId7"/>
                    <a:stretch>
                      <a:fillRect/>
                    </a:stretch>
                  </pic:blipFill>
                  <pic:spPr>
                    <a:xfrm>
                      <a:off x="0" y="0"/>
                      <a:ext cx="3591909" cy="1689022"/>
                    </a:xfrm>
                    <a:prstGeom prst="rect">
                      <a:avLst/>
                    </a:prstGeom>
                  </pic:spPr>
                </pic:pic>
              </a:graphicData>
            </a:graphic>
          </wp:inline>
        </w:drawing>
      </w:r>
    </w:p>
    <w:p w14:paraId="1B3DFCF7" w14:textId="1087D7A2" w:rsidR="000E107A" w:rsidRPr="007E10FE" w:rsidRDefault="000E107A" w:rsidP="000E107A">
      <w:pPr>
        <w:pStyle w:val="Ttulo2"/>
        <w:rPr>
          <w:rFonts w:ascii="Times New Roman" w:hAnsi="Times New Roman" w:cs="Times New Roman"/>
        </w:rPr>
      </w:pPr>
      <w:r>
        <w:rPr>
          <w:rFonts w:ascii="Times New Roman" w:hAnsi="Times New Roman" w:cs="Times New Roman"/>
        </w:rPr>
        <w:t>7</w:t>
      </w:r>
      <w:r w:rsidRPr="007E10FE">
        <w:rPr>
          <w:rFonts w:ascii="Times New Roman" w:hAnsi="Times New Roman" w:cs="Times New Roman"/>
        </w:rPr>
        <w:t>.3 Concreto Armado das Cabeceiras</w:t>
      </w:r>
    </w:p>
    <w:p w14:paraId="341E4D53"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 xml:space="preserve">Resistência característica à compressão: </w:t>
      </w:r>
      <w:proofErr w:type="spellStart"/>
      <w:r w:rsidRPr="007E10FE">
        <w:rPr>
          <w:rFonts w:ascii="Times New Roman" w:hAnsi="Times New Roman" w:cs="Times New Roman"/>
        </w:rPr>
        <w:t>fck</w:t>
      </w:r>
      <w:proofErr w:type="spellEnd"/>
      <w:r w:rsidRPr="007E10FE">
        <w:rPr>
          <w:rFonts w:ascii="Times New Roman" w:hAnsi="Times New Roman" w:cs="Times New Roman"/>
        </w:rPr>
        <w:t xml:space="preserve"> mínimo de </w:t>
      </w:r>
      <w:r>
        <w:rPr>
          <w:rFonts w:ascii="Times New Roman" w:hAnsi="Times New Roman" w:cs="Times New Roman"/>
        </w:rPr>
        <w:t>40</w:t>
      </w:r>
      <w:r w:rsidRPr="007E10FE">
        <w:rPr>
          <w:rFonts w:ascii="Times New Roman" w:hAnsi="Times New Roman" w:cs="Times New Roman"/>
        </w:rPr>
        <w:t xml:space="preserve"> MPa;</w:t>
      </w:r>
    </w:p>
    <w:p w14:paraId="09892878"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Fator água/cimento máximo: 0,50;</w:t>
      </w:r>
    </w:p>
    <w:p w14:paraId="6DE249B9"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Cobrimento mínimo das armaduras: definido em projeto, em função da classe de agressividade ambiental</w:t>
      </w:r>
    </w:p>
    <w:p w14:paraId="1D333F03"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Armadura: aço CA-50;</w:t>
      </w:r>
    </w:p>
    <w:p w14:paraId="520512DB"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Cura úmida: mínimo de 7 dias após a concretagem;</w:t>
      </w:r>
    </w:p>
    <w:p w14:paraId="27B14150"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Barras roscadas de 1”: posicionadas e fixadas antes da concretagem, alinhadas com os furos das longarinas.</w:t>
      </w:r>
    </w:p>
    <w:p w14:paraId="5623672A" w14:textId="77777777" w:rsidR="000E107A" w:rsidRPr="007E10FE" w:rsidRDefault="000E107A" w:rsidP="000E107A">
      <w:pPr>
        <w:spacing w:before="60" w:after="60"/>
        <w:rPr>
          <w:rFonts w:ascii="Times New Roman" w:hAnsi="Times New Roman" w:cs="Times New Roman"/>
        </w:rPr>
      </w:pPr>
    </w:p>
    <w:p w14:paraId="27398C94" w14:textId="22D04023" w:rsidR="000E107A" w:rsidRPr="007E10FE" w:rsidRDefault="000E107A" w:rsidP="000E107A">
      <w:pPr>
        <w:pStyle w:val="Ttulo2"/>
        <w:rPr>
          <w:rFonts w:ascii="Times New Roman" w:hAnsi="Times New Roman" w:cs="Times New Roman"/>
        </w:rPr>
      </w:pPr>
      <w:r>
        <w:rPr>
          <w:rFonts w:ascii="Times New Roman" w:hAnsi="Times New Roman" w:cs="Times New Roman"/>
        </w:rPr>
        <w:t>7</w:t>
      </w:r>
      <w:r w:rsidRPr="007E10FE">
        <w:rPr>
          <w:rFonts w:ascii="Times New Roman" w:hAnsi="Times New Roman" w:cs="Times New Roman"/>
        </w:rPr>
        <w:t>.4 Chumbador Químico</w:t>
      </w:r>
    </w:p>
    <w:p w14:paraId="65D2C6D5"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Resina epóxi (Chumbador químico - QEP 585, QEP 400 ou equivalente) compatível com concreto e alvenaria de pedra, com ficha técnica e resistência de arrancamento comprovadas pelo fabricante;</w:t>
      </w:r>
    </w:p>
    <w:p w14:paraId="6222B4A4"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Limpeza rigorosa dos furos: jato de ar comprimido e escova rotativa, sem umidade residual;</w:t>
      </w:r>
    </w:p>
    <w:p w14:paraId="6878DA8E"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Profundidade de embutimento mínima: conforme especificação do fabricante (utilizar mínimo de 20 cm);</w:t>
      </w:r>
    </w:p>
    <w:p w14:paraId="7F6577C3"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Tempo de cura completo respeitado antes da aplicação de cargas;</w:t>
      </w:r>
    </w:p>
    <w:p w14:paraId="72B06F8B"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FISPQ disponível em obra para manuseio seguro.</w:t>
      </w:r>
    </w:p>
    <w:p w14:paraId="75B42380" w14:textId="77777777" w:rsidR="000E107A" w:rsidRPr="007E10FE" w:rsidRDefault="000E107A" w:rsidP="000E107A">
      <w:pPr>
        <w:spacing w:before="60" w:after="60"/>
        <w:jc w:val="center"/>
        <w:rPr>
          <w:rFonts w:ascii="Times New Roman" w:hAnsi="Times New Roman" w:cs="Times New Roman"/>
        </w:rPr>
      </w:pPr>
      <w:r w:rsidRPr="007E10FE">
        <w:rPr>
          <w:rFonts w:ascii="Times New Roman" w:hAnsi="Times New Roman" w:cs="Times New Roman"/>
          <w:noProof/>
        </w:rPr>
        <w:lastRenderedPageBreak/>
        <w:drawing>
          <wp:inline distT="0" distB="0" distL="0" distR="0" wp14:anchorId="0871E070" wp14:editId="13BBD7AC">
            <wp:extent cx="5762694" cy="2783711"/>
            <wp:effectExtent l="0" t="0" r="0" b="0"/>
            <wp:docPr id="115859975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599750" name=""/>
                    <pic:cNvPicPr/>
                  </pic:nvPicPr>
                  <pic:blipFill>
                    <a:blip r:embed="rId8"/>
                    <a:stretch>
                      <a:fillRect/>
                    </a:stretch>
                  </pic:blipFill>
                  <pic:spPr>
                    <a:xfrm>
                      <a:off x="0" y="0"/>
                      <a:ext cx="5782985" cy="2793513"/>
                    </a:xfrm>
                    <a:prstGeom prst="rect">
                      <a:avLst/>
                    </a:prstGeom>
                  </pic:spPr>
                </pic:pic>
              </a:graphicData>
            </a:graphic>
          </wp:inline>
        </w:drawing>
      </w:r>
    </w:p>
    <w:p w14:paraId="7FF0D73F" w14:textId="71F9346F" w:rsidR="000E107A" w:rsidRPr="007E10FE" w:rsidRDefault="000E107A" w:rsidP="000E107A">
      <w:pPr>
        <w:pStyle w:val="Ttulo1"/>
        <w:pBdr>
          <w:bottom w:val="single" w:sz="10" w:space="4" w:color="1A5276"/>
        </w:pBdr>
        <w:rPr>
          <w:rFonts w:ascii="Times New Roman" w:hAnsi="Times New Roman" w:cs="Times New Roman"/>
          <w:sz w:val="24"/>
          <w:szCs w:val="24"/>
        </w:rPr>
      </w:pPr>
      <w:r>
        <w:rPr>
          <w:rFonts w:ascii="Times New Roman" w:hAnsi="Times New Roman" w:cs="Times New Roman"/>
          <w:sz w:val="24"/>
          <w:szCs w:val="24"/>
        </w:rPr>
        <w:t>8</w:t>
      </w:r>
      <w:r w:rsidRPr="007E10FE">
        <w:rPr>
          <w:rFonts w:ascii="Times New Roman" w:hAnsi="Times New Roman" w:cs="Times New Roman"/>
          <w:sz w:val="24"/>
          <w:szCs w:val="24"/>
        </w:rPr>
        <w:t>. MÉTODO EXECUTIVO</w:t>
      </w:r>
    </w:p>
    <w:p w14:paraId="557E960E"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 execução deverá seguir a sequência abaixo. Modificações somente serão permitidas mediante autorização técnica do responsável e do fiscal da obra.</w:t>
      </w:r>
    </w:p>
    <w:p w14:paraId="744F6ED3" w14:textId="77777777" w:rsidR="000E107A" w:rsidRPr="007E10FE" w:rsidRDefault="000E107A" w:rsidP="000E107A">
      <w:pPr>
        <w:spacing w:before="60" w:after="60"/>
        <w:rPr>
          <w:rFonts w:ascii="Times New Roman" w:hAnsi="Times New Roman" w:cs="Times New Roman"/>
        </w:rPr>
      </w:pPr>
    </w:p>
    <w:p w14:paraId="265B8964"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MOBILIZAÇÃO E PLANEJAMENTO: mobilização de equipe, equipamentos e materiais; verificação da documentação das peças de madeira (DOF, laudos de qualidade e tratamento);</w:t>
      </w:r>
    </w:p>
    <w:p w14:paraId="20B29B2B"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SINALIZAÇÃO E INTERDIÇÃO: instalação de sinalização viária completa (cavaletes, cones, placas, desvios) e bloqueio total do tráfego na ponte durante toda a execução;</w:t>
      </w:r>
    </w:p>
    <w:p w14:paraId="7EF7924A"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REMOÇÃO DA SUPERESTRUTURA EXISTENTE: desmontagem completa e controlada. Vedado o descarte de resíduos no Rio Guararema ou nas margens.</w:t>
      </w:r>
    </w:p>
    <w:p w14:paraId="7AB420A2"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INSPEÇÃO TÉCNICA DA FUNDAÇÃO: inspeção da alvenaria de pedra, avaliando integridade, estabilidade, profundidade dos encontros, recalques e resistência estimada do substrato. O resultado define o grau de aproveitamento.</w:t>
      </w:r>
    </w:p>
    <w:p w14:paraId="6B54DB83"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DEMOLIÇÃO PARCIAL CONTROLADA DA ALVENARIA: necessário para adequação de nível, demolição manual ou por equipamento de baixo impacto, preservando a integridade do maciço remanescente.</w:t>
      </w:r>
    </w:p>
    <w:p w14:paraId="317629C0"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LIMPEZA E REGULARIZAÇÃO DOS APOIOS: remoção de vegetação, partes soltas, terra e resíduos; regularização superficial com argamassa de cimento e areia para criar base nivelada.</w:t>
      </w:r>
    </w:p>
    <w:p w14:paraId="1D2C79A7"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LOCAÇÃO DAS BARRAS ROSCADAS: definição das posições das barras roscadas de 1” conforme o projeto, garantindo alinhamento com os furos previstos nas longarinas.</w:t>
      </w:r>
    </w:p>
    <w:p w14:paraId="4E43B969"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lastRenderedPageBreak/>
        <w:t>MONTAGEM DAS FORMAS E ARMADURAS DAS CABECEIRAS: montagem de formas estanques, posicionamento das armaduras de aço CA-50 com espaçadores de cobrimento e instalação das barras roscadas de 1” em posição definitiva antes da concretagem.</w:t>
      </w:r>
    </w:p>
    <w:p w14:paraId="172CBE66"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 xml:space="preserve">CONCRETAGEM DAS CABECEIRAS: concreto </w:t>
      </w:r>
      <w:proofErr w:type="spellStart"/>
      <w:r w:rsidRPr="007E10FE">
        <w:rPr>
          <w:rFonts w:ascii="Times New Roman" w:hAnsi="Times New Roman" w:cs="Times New Roman"/>
        </w:rPr>
        <w:t>fck</w:t>
      </w:r>
      <w:proofErr w:type="spellEnd"/>
      <w:r w:rsidRPr="007E10FE">
        <w:rPr>
          <w:rFonts w:ascii="Times New Roman" w:hAnsi="Times New Roman" w:cs="Times New Roman"/>
        </w:rPr>
        <w:t xml:space="preserve"> ≥ 40 MPa, adensamento por vibrador de imersão, acabamento da face superior com desempeno. Verificar o alinhamento das barras roscadas emergentes imediatamente após a concretagem.</w:t>
      </w:r>
    </w:p>
    <w:p w14:paraId="2A910CF2"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CURA DO CONCRETO: cura úmida mínima de 7 dias. Vedada a montagem das longarinas antes do término do período de cura.</w:t>
      </w:r>
    </w:p>
    <w:p w14:paraId="19AA7B1B"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 xml:space="preserve">PREPARAÇÃO DAS LONGARINAS: furação com broca compatível nos pontos correspondentes às barras roscadas, com folga conforme norma. </w:t>
      </w:r>
    </w:p>
    <w:p w14:paraId="3C417075"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 xml:space="preserve">MONTAGEM DAS LONGARINAS: posicionamento sobre as cabeceiras, encaixe nas barras roscadas, nivelamento e alinhamento longitudinal e transversal. Fixação com arruelas e porcas, aperto com </w:t>
      </w:r>
      <w:proofErr w:type="spellStart"/>
      <w:r w:rsidRPr="007E10FE">
        <w:rPr>
          <w:rFonts w:ascii="Times New Roman" w:hAnsi="Times New Roman" w:cs="Times New Roman"/>
        </w:rPr>
        <w:t>torquimetro</w:t>
      </w:r>
      <w:proofErr w:type="spellEnd"/>
      <w:r w:rsidRPr="007E10FE">
        <w:rPr>
          <w:rFonts w:ascii="Times New Roman" w:hAnsi="Times New Roman" w:cs="Times New Roman"/>
        </w:rPr>
        <w:t>.</w:t>
      </w:r>
    </w:p>
    <w:p w14:paraId="35841471"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 xml:space="preserve">MONTAGEM DO ASSOALHO / TABULEIRO: fixação das 17 pranchas transversalmente sobre as longarinas por parafusos rosca soberba 5/16” com </w:t>
      </w:r>
      <w:proofErr w:type="spellStart"/>
      <w:r w:rsidRPr="007E10FE">
        <w:rPr>
          <w:rFonts w:ascii="Times New Roman" w:hAnsi="Times New Roman" w:cs="Times New Roman"/>
        </w:rPr>
        <w:t>pré-furação</w:t>
      </w:r>
      <w:proofErr w:type="spellEnd"/>
      <w:r w:rsidRPr="007E10FE">
        <w:rPr>
          <w:rFonts w:ascii="Times New Roman" w:hAnsi="Times New Roman" w:cs="Times New Roman"/>
        </w:rPr>
        <w:t xml:space="preserve"> obrigatória. Prever espaçamento técnico entre pranchas de 1 cm.</w:t>
      </w:r>
    </w:p>
    <w:p w14:paraId="27110805"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MONTAGEM DOS RODEIROS: fixação das 6 pranchas longitudinais sobre o tabuleiro, nas faixas de rodagem, por abraçadeiras metálicas 5/8”, arruelas e porcas.</w:t>
      </w:r>
    </w:p>
    <w:p w14:paraId="536D80E8"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MONTAGEM DOS GUARDA-RODAS: fixação nas bordas do tabuleiro por barras roscadas de 1”, porcas e arruelas.</w:t>
      </w:r>
    </w:p>
    <w:p w14:paraId="2AF71CFF"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MONTAGEM DO GUARDA-CORPO / DEFENSA: fixação dos 8 pilaretes por barras roscadas de 1” e 3/4”; instalação das 4 vigas horizontais de 15 cm × 15 cm por barras roscadas de 3/8”. Verificação de prumo, alinhamento e rigidez.</w:t>
      </w:r>
    </w:p>
    <w:p w14:paraId="65203EDF"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APLICAÇÃO DE PROTEÇÃO SUPERFICIAL: aplicação de verniz náutico ou impermeabilizante em mínimo duas demãos em todas as superfícies expostas, com atenção especial às juntas e extremidades das peças e aplicação de imunizante para madeira.</w:t>
      </w:r>
    </w:p>
    <w:p w14:paraId="2118E1DB"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LIMPEZA FINAL E INSPEÇÃO TÉCNICA: remoção de todos os resíduos e limpeza da área do Rio Guararema. Inspeção de alinhamento, nivelamento, rigidez das ligações, aperto das porcas e qualidade da proteção superficial.</w:t>
      </w:r>
    </w:p>
    <w:p w14:paraId="529D572A" w14:textId="77777777" w:rsidR="000E107A" w:rsidRPr="007E10FE" w:rsidRDefault="000E107A" w:rsidP="000E107A">
      <w:pPr>
        <w:pStyle w:val="PargrafodaLista"/>
        <w:widowControl/>
        <w:numPr>
          <w:ilvl w:val="0"/>
          <w:numId w:val="33"/>
        </w:numPr>
        <w:spacing w:before="60" w:after="60" w:line="260" w:lineRule="auto"/>
        <w:contextualSpacing w:val="0"/>
        <w:jc w:val="both"/>
        <w:rPr>
          <w:rFonts w:ascii="Times New Roman" w:hAnsi="Times New Roman" w:cs="Times New Roman"/>
        </w:rPr>
      </w:pPr>
      <w:r w:rsidRPr="007E10FE">
        <w:rPr>
          <w:rFonts w:ascii="Times New Roman" w:hAnsi="Times New Roman" w:cs="Times New Roman"/>
        </w:rPr>
        <w:t>LIBERAÇÃO PARA USO: emissão de laudo de inspeção final pelo responsável técnico, instalação de placa de capacidade máxima admissível e liberação formal da travessia.</w:t>
      </w:r>
    </w:p>
    <w:p w14:paraId="7925C078" w14:textId="77777777" w:rsidR="000E107A" w:rsidRPr="007E10FE" w:rsidRDefault="000E107A" w:rsidP="000E107A">
      <w:pPr>
        <w:spacing w:before="60" w:after="60"/>
        <w:rPr>
          <w:rFonts w:ascii="Times New Roman" w:hAnsi="Times New Roman" w:cs="Times New Roman"/>
        </w:rPr>
      </w:pPr>
    </w:p>
    <w:p w14:paraId="3855B01C" w14:textId="77777777" w:rsidR="000E107A" w:rsidRPr="007E10FE" w:rsidRDefault="000E107A" w:rsidP="000E107A">
      <w:pPr>
        <w:spacing w:before="60" w:after="60"/>
        <w:rPr>
          <w:rFonts w:ascii="Times New Roman" w:hAnsi="Times New Roman" w:cs="Times New Roman"/>
        </w:rPr>
      </w:pPr>
    </w:p>
    <w:p w14:paraId="4A51E708" w14:textId="77777777" w:rsidR="000E107A" w:rsidRPr="007E10FE" w:rsidRDefault="000E107A" w:rsidP="000E107A">
      <w:pPr>
        <w:spacing w:before="60" w:after="60"/>
        <w:rPr>
          <w:rFonts w:ascii="Times New Roman" w:hAnsi="Times New Roman" w:cs="Times New Roman"/>
        </w:rPr>
      </w:pPr>
    </w:p>
    <w:p w14:paraId="4318F4F9" w14:textId="77777777" w:rsidR="000E107A" w:rsidRPr="007E10FE" w:rsidRDefault="000E107A" w:rsidP="000E107A">
      <w:pPr>
        <w:spacing w:before="60" w:after="60"/>
        <w:rPr>
          <w:rFonts w:ascii="Times New Roman" w:hAnsi="Times New Roman" w:cs="Times New Roman"/>
        </w:rPr>
      </w:pPr>
    </w:p>
    <w:p w14:paraId="2F7AD0D8" w14:textId="77777777" w:rsidR="000E107A" w:rsidRPr="007E10FE" w:rsidRDefault="000E107A" w:rsidP="000E107A">
      <w:pPr>
        <w:spacing w:before="60" w:after="60"/>
        <w:rPr>
          <w:rFonts w:ascii="Times New Roman" w:hAnsi="Times New Roman" w:cs="Times New Roman"/>
        </w:rPr>
      </w:pPr>
    </w:p>
    <w:p w14:paraId="15AAC6E3" w14:textId="77777777" w:rsidR="000E107A" w:rsidRPr="007E10FE" w:rsidRDefault="000E107A" w:rsidP="000E107A">
      <w:pPr>
        <w:spacing w:before="60" w:after="60"/>
        <w:rPr>
          <w:rFonts w:ascii="Times New Roman" w:hAnsi="Times New Roman" w:cs="Times New Roman"/>
        </w:rPr>
      </w:pPr>
    </w:p>
    <w:p w14:paraId="539CB2D4" w14:textId="77777777" w:rsidR="000E107A" w:rsidRPr="007E10FE" w:rsidRDefault="000E107A" w:rsidP="000E107A">
      <w:pPr>
        <w:spacing w:before="60" w:after="60"/>
        <w:rPr>
          <w:rFonts w:ascii="Times New Roman" w:hAnsi="Times New Roman" w:cs="Times New Roman"/>
        </w:rPr>
      </w:pPr>
    </w:p>
    <w:p w14:paraId="6056AB99" w14:textId="49A4C822" w:rsidR="000E107A" w:rsidRPr="007E10FE" w:rsidRDefault="000E107A" w:rsidP="000E107A">
      <w:pPr>
        <w:pStyle w:val="Ttulo1"/>
        <w:pBdr>
          <w:bottom w:val="single" w:sz="10" w:space="4" w:color="1A5276"/>
        </w:pBdr>
        <w:rPr>
          <w:rFonts w:ascii="Times New Roman" w:hAnsi="Times New Roman" w:cs="Times New Roman"/>
          <w:sz w:val="24"/>
          <w:szCs w:val="24"/>
        </w:rPr>
      </w:pPr>
      <w:r>
        <w:rPr>
          <w:rFonts w:ascii="Times New Roman" w:hAnsi="Times New Roman" w:cs="Times New Roman"/>
          <w:sz w:val="24"/>
          <w:szCs w:val="24"/>
        </w:rPr>
        <w:t>9</w:t>
      </w:r>
      <w:r w:rsidRPr="007E10FE">
        <w:rPr>
          <w:rFonts w:ascii="Times New Roman" w:hAnsi="Times New Roman" w:cs="Times New Roman"/>
          <w:sz w:val="24"/>
          <w:szCs w:val="24"/>
        </w:rPr>
        <w:t>. LIGAÇÕES E FIXAÇÕES</w:t>
      </w:r>
    </w:p>
    <w:p w14:paraId="7801E4C5" w14:textId="672FE7D7" w:rsidR="000E107A" w:rsidRPr="007E10FE" w:rsidRDefault="000E107A" w:rsidP="000E107A">
      <w:pPr>
        <w:pStyle w:val="Ttulo2"/>
        <w:rPr>
          <w:rFonts w:ascii="Times New Roman" w:hAnsi="Times New Roman" w:cs="Times New Roman"/>
        </w:rPr>
      </w:pPr>
      <w:r>
        <w:rPr>
          <w:rFonts w:ascii="Times New Roman" w:hAnsi="Times New Roman" w:cs="Times New Roman"/>
        </w:rPr>
        <w:t>9</w:t>
      </w:r>
      <w:r w:rsidRPr="007E10FE">
        <w:rPr>
          <w:rFonts w:ascii="Times New Roman" w:hAnsi="Times New Roman" w:cs="Times New Roman"/>
        </w:rPr>
        <w:t>.1 Ligação Longarina – Cabeceira (Barras Roscadas de 1”)</w:t>
      </w:r>
    </w:p>
    <w:p w14:paraId="7BB251C0"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 ligação principal das 7 longarinas às cabeceiras será realizada por barras roscadas de 1” embutidas nas cabeceiras, com arruelas largas e porcas sextavadas. A ABNT NBR 7190-1:2022 estabelece os espaçamentos mínimos entre pinos e as distâncias mínimas às bordas e extremidades das peças de madeira, que deverão ser verificados em projeto.</w:t>
      </w:r>
    </w:p>
    <w:p w14:paraId="02F71A15"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 xml:space="preserve">O aperto das porcas deverá ser controlado com </w:t>
      </w:r>
      <w:proofErr w:type="spellStart"/>
      <w:r w:rsidRPr="007E10FE">
        <w:rPr>
          <w:rFonts w:ascii="Times New Roman" w:hAnsi="Times New Roman" w:cs="Times New Roman"/>
        </w:rPr>
        <w:t>torquímetro</w:t>
      </w:r>
      <w:proofErr w:type="spellEnd"/>
      <w:r w:rsidRPr="007E10FE">
        <w:rPr>
          <w:rFonts w:ascii="Times New Roman" w:hAnsi="Times New Roman" w:cs="Times New Roman"/>
        </w:rPr>
        <w:t>, para não superar a resistência à compressão perpendicular às fibras da madeira. Após os primeiros 30 dias de uso, as porcas deverão ser reinspecionadas e reapertadas, compensando a fluência e acomodação da madeira.</w:t>
      </w:r>
    </w:p>
    <w:p w14:paraId="5CB03752" w14:textId="77777777" w:rsidR="000E107A" w:rsidRPr="007E10FE" w:rsidRDefault="000E107A" w:rsidP="000E107A">
      <w:pPr>
        <w:spacing w:before="60" w:after="60"/>
        <w:rPr>
          <w:rFonts w:ascii="Times New Roman" w:hAnsi="Times New Roman" w:cs="Times New Roman"/>
        </w:rPr>
      </w:pPr>
    </w:p>
    <w:p w14:paraId="6F473E9F" w14:textId="1449557D" w:rsidR="000E107A" w:rsidRPr="007E10FE" w:rsidRDefault="000E107A" w:rsidP="000E107A">
      <w:pPr>
        <w:pStyle w:val="Ttulo2"/>
        <w:rPr>
          <w:rFonts w:ascii="Times New Roman" w:hAnsi="Times New Roman" w:cs="Times New Roman"/>
        </w:rPr>
      </w:pPr>
      <w:r>
        <w:rPr>
          <w:rFonts w:ascii="Times New Roman" w:hAnsi="Times New Roman" w:cs="Times New Roman"/>
        </w:rPr>
        <w:t>9</w:t>
      </w:r>
      <w:r w:rsidRPr="007E10FE">
        <w:rPr>
          <w:rFonts w:ascii="Times New Roman" w:hAnsi="Times New Roman" w:cs="Times New Roman"/>
        </w:rPr>
        <w:t>.2 Fixação do Assoalho (Parafusos 5/16” com 150 mm)</w:t>
      </w:r>
    </w:p>
    <w:p w14:paraId="1B3A57F2"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 xml:space="preserve">As 17 pranchas do tabuleiro serão fixadas às longarinas por 170 parafusos rosca soberba 5/16”, com </w:t>
      </w:r>
      <w:proofErr w:type="spellStart"/>
      <w:r w:rsidRPr="007E10FE">
        <w:rPr>
          <w:rFonts w:ascii="Times New Roman" w:hAnsi="Times New Roman" w:cs="Times New Roman"/>
        </w:rPr>
        <w:t>pré-furação</w:t>
      </w:r>
      <w:proofErr w:type="spellEnd"/>
      <w:r w:rsidRPr="007E10FE">
        <w:rPr>
          <w:rFonts w:ascii="Times New Roman" w:hAnsi="Times New Roman" w:cs="Times New Roman"/>
        </w:rPr>
        <w:t xml:space="preserve"> obrigatória conforme ABNT NBR 7190-1:2022. </w:t>
      </w:r>
    </w:p>
    <w:p w14:paraId="284C8DE5" w14:textId="77777777" w:rsidR="000E107A" w:rsidRPr="007E10FE" w:rsidRDefault="000E107A" w:rsidP="000E107A">
      <w:pPr>
        <w:spacing w:before="60" w:after="60"/>
        <w:rPr>
          <w:rFonts w:ascii="Times New Roman" w:hAnsi="Times New Roman" w:cs="Times New Roman"/>
        </w:rPr>
      </w:pPr>
    </w:p>
    <w:p w14:paraId="1BEC5FC3" w14:textId="4B98C706" w:rsidR="000E107A" w:rsidRPr="007E10FE" w:rsidRDefault="000E107A" w:rsidP="000E107A">
      <w:pPr>
        <w:pStyle w:val="Ttulo2"/>
        <w:rPr>
          <w:rFonts w:ascii="Times New Roman" w:hAnsi="Times New Roman" w:cs="Times New Roman"/>
        </w:rPr>
      </w:pPr>
      <w:r>
        <w:rPr>
          <w:rFonts w:ascii="Times New Roman" w:hAnsi="Times New Roman" w:cs="Times New Roman"/>
        </w:rPr>
        <w:t>9</w:t>
      </w:r>
      <w:r w:rsidRPr="007E10FE">
        <w:rPr>
          <w:rFonts w:ascii="Times New Roman" w:hAnsi="Times New Roman" w:cs="Times New Roman"/>
        </w:rPr>
        <w:t>.3 Fixação dos Rodeiros (Abraçadeiras 5/8”)</w:t>
      </w:r>
    </w:p>
    <w:p w14:paraId="56227FF3"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Os 6 rodeiros serão fixados às longarinas por 8 abraçadeiras metálicas galvanizadas de 5/8”, com arruelas (16 unidades) e porcas (16 unidades). As abraçadeiras garantem a solidarização adequada entre rodeiros e longarinas, com possibilidade de inspeção e reaperto.</w:t>
      </w:r>
      <w:r>
        <w:rPr>
          <w:rFonts w:ascii="Times New Roman" w:hAnsi="Times New Roman" w:cs="Times New Roman"/>
        </w:rPr>
        <w:t xml:space="preserve"> Além de estarem pregadas ao assoalho por pregos 26x84.</w:t>
      </w:r>
    </w:p>
    <w:p w14:paraId="04936B64" w14:textId="77777777" w:rsidR="000E107A" w:rsidRPr="007E10FE" w:rsidRDefault="000E107A" w:rsidP="000E107A">
      <w:pPr>
        <w:spacing w:before="60" w:after="60"/>
        <w:rPr>
          <w:rFonts w:ascii="Times New Roman" w:hAnsi="Times New Roman" w:cs="Times New Roman"/>
        </w:rPr>
      </w:pPr>
    </w:p>
    <w:p w14:paraId="268B9433" w14:textId="75DD215A" w:rsidR="000E107A" w:rsidRPr="007E10FE" w:rsidRDefault="000E107A" w:rsidP="000E107A">
      <w:pPr>
        <w:pStyle w:val="Ttulo2"/>
        <w:rPr>
          <w:rFonts w:ascii="Times New Roman" w:hAnsi="Times New Roman" w:cs="Times New Roman"/>
        </w:rPr>
      </w:pPr>
      <w:r>
        <w:rPr>
          <w:rFonts w:ascii="Times New Roman" w:hAnsi="Times New Roman" w:cs="Times New Roman"/>
        </w:rPr>
        <w:t>9</w:t>
      </w:r>
      <w:r w:rsidRPr="007E10FE">
        <w:rPr>
          <w:rFonts w:ascii="Times New Roman" w:hAnsi="Times New Roman" w:cs="Times New Roman"/>
        </w:rPr>
        <w:t>.4 Proteção Anticorrosiva das Ligações</w:t>
      </w:r>
    </w:p>
    <w:p w14:paraId="53C13D32" w14:textId="77777777" w:rsidR="000E107A" w:rsidRPr="007E10FE" w:rsidRDefault="000E107A" w:rsidP="000E107A">
      <w:pPr>
        <w:spacing w:before="80" w:after="80" w:line="276" w:lineRule="auto"/>
        <w:jc w:val="both"/>
        <w:rPr>
          <w:rFonts w:ascii="Times New Roman" w:hAnsi="Times New Roman" w:cs="Times New Roman"/>
        </w:rPr>
      </w:pPr>
      <w:r w:rsidRPr="007E10FE">
        <w:rPr>
          <w:rFonts w:ascii="Times New Roman" w:hAnsi="Times New Roman" w:cs="Times New Roman"/>
        </w:rPr>
        <w:t>As regiões de ligação representam pontos de risco elevado de concentração de umidade. Além da galvanização, deverão ser adotadas: selagem das extremidades dos furos da madeira com produto vedante compatível; proteção das roscas expostas com produto anticorrosivo; e inspeção periódica das ligações para verificação de sinais de corrosão e apodrecimento da madeira ao redor dos furos.</w:t>
      </w:r>
    </w:p>
    <w:p w14:paraId="37558ABF" w14:textId="77777777" w:rsidR="000E107A" w:rsidRPr="007E10FE" w:rsidRDefault="000E107A" w:rsidP="000E107A">
      <w:pPr>
        <w:spacing w:before="60" w:after="60"/>
        <w:rPr>
          <w:rFonts w:ascii="Times New Roman" w:hAnsi="Times New Roman" w:cs="Times New Roman"/>
        </w:rPr>
      </w:pPr>
    </w:p>
    <w:p w14:paraId="67B88438" w14:textId="77777777" w:rsidR="000E107A" w:rsidRPr="007E10FE" w:rsidRDefault="000E107A" w:rsidP="000E107A">
      <w:pPr>
        <w:spacing w:before="60" w:after="60"/>
        <w:rPr>
          <w:rFonts w:ascii="Times New Roman" w:hAnsi="Times New Roman" w:cs="Times New Roman"/>
        </w:rPr>
      </w:pPr>
    </w:p>
    <w:p w14:paraId="2CB55972" w14:textId="77777777" w:rsidR="000E107A" w:rsidRPr="007E10FE" w:rsidRDefault="000E107A" w:rsidP="000E107A">
      <w:pPr>
        <w:spacing w:before="60" w:after="60"/>
        <w:rPr>
          <w:rFonts w:ascii="Times New Roman" w:hAnsi="Times New Roman" w:cs="Times New Roman"/>
        </w:rPr>
      </w:pPr>
    </w:p>
    <w:p w14:paraId="443542FB" w14:textId="77777777" w:rsidR="000E107A" w:rsidRPr="007E10FE" w:rsidRDefault="000E107A" w:rsidP="000E107A">
      <w:pPr>
        <w:spacing w:before="60" w:after="60"/>
        <w:rPr>
          <w:rFonts w:ascii="Times New Roman" w:hAnsi="Times New Roman" w:cs="Times New Roman"/>
        </w:rPr>
      </w:pPr>
    </w:p>
    <w:p w14:paraId="4A57657C" w14:textId="77777777" w:rsidR="000E107A" w:rsidRPr="007E10FE" w:rsidRDefault="000E107A" w:rsidP="000E107A">
      <w:pPr>
        <w:spacing w:before="60" w:after="60"/>
        <w:rPr>
          <w:rFonts w:ascii="Times New Roman" w:hAnsi="Times New Roman" w:cs="Times New Roman"/>
        </w:rPr>
      </w:pPr>
    </w:p>
    <w:p w14:paraId="15DD18C5" w14:textId="77777777" w:rsidR="000E107A" w:rsidRPr="007E10FE" w:rsidRDefault="000E107A" w:rsidP="000E107A">
      <w:pPr>
        <w:spacing w:before="60" w:after="60"/>
        <w:rPr>
          <w:rFonts w:ascii="Times New Roman" w:hAnsi="Times New Roman" w:cs="Times New Roman"/>
        </w:rPr>
      </w:pPr>
    </w:p>
    <w:p w14:paraId="5E0C056C" w14:textId="77777777" w:rsidR="000E107A" w:rsidRPr="007E10FE" w:rsidRDefault="000E107A" w:rsidP="000E107A">
      <w:pPr>
        <w:spacing w:before="60" w:after="60"/>
        <w:rPr>
          <w:rFonts w:ascii="Times New Roman" w:hAnsi="Times New Roman" w:cs="Times New Roman"/>
        </w:rPr>
      </w:pPr>
    </w:p>
    <w:p w14:paraId="0E38E17F" w14:textId="77777777" w:rsidR="000E107A" w:rsidRPr="007E10FE" w:rsidRDefault="000E107A" w:rsidP="000E107A">
      <w:pPr>
        <w:spacing w:before="60" w:after="60"/>
        <w:rPr>
          <w:rFonts w:ascii="Times New Roman" w:hAnsi="Times New Roman" w:cs="Times New Roman"/>
        </w:rPr>
      </w:pPr>
    </w:p>
    <w:p w14:paraId="6FD45A0B" w14:textId="307C0EB2" w:rsidR="000E107A" w:rsidRPr="007E10FE" w:rsidRDefault="000E107A" w:rsidP="000E107A">
      <w:pPr>
        <w:pStyle w:val="Ttulo1"/>
        <w:pBdr>
          <w:bottom w:val="single" w:sz="10" w:space="4" w:color="1A5276"/>
        </w:pBdr>
        <w:rPr>
          <w:rFonts w:ascii="Times New Roman" w:hAnsi="Times New Roman" w:cs="Times New Roman"/>
          <w:sz w:val="24"/>
          <w:szCs w:val="24"/>
        </w:rPr>
      </w:pPr>
      <w:r>
        <w:rPr>
          <w:rFonts w:ascii="Times New Roman" w:hAnsi="Times New Roman" w:cs="Times New Roman"/>
          <w:sz w:val="24"/>
          <w:szCs w:val="24"/>
        </w:rPr>
        <w:t>10</w:t>
      </w:r>
      <w:r w:rsidRPr="007E10FE">
        <w:rPr>
          <w:rFonts w:ascii="Times New Roman" w:hAnsi="Times New Roman" w:cs="Times New Roman"/>
          <w:sz w:val="24"/>
          <w:szCs w:val="24"/>
        </w:rPr>
        <w:t>. CONTROLE DE QUALIDADE</w:t>
      </w:r>
    </w:p>
    <w:p w14:paraId="408F46BE" w14:textId="70FA2893" w:rsidR="000E107A" w:rsidRPr="007E10FE" w:rsidRDefault="000E107A" w:rsidP="000E107A">
      <w:pPr>
        <w:pStyle w:val="Ttulo2"/>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0</w:t>
      </w:r>
      <w:r w:rsidRPr="007E10FE">
        <w:rPr>
          <w:rFonts w:ascii="Times New Roman" w:hAnsi="Times New Roman" w:cs="Times New Roman"/>
        </w:rPr>
        <w:t>.1 Madeira</w:t>
      </w:r>
    </w:p>
    <w:p w14:paraId="5399AC7B"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do DOF e laudos de qualidade e tratamento antes do recebimento;</w:t>
      </w:r>
    </w:p>
    <w:p w14:paraId="497AD322"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Classificação visual de cada peça conforme ABNT NBR 7190-2:2022;</w:t>
      </w:r>
    </w:p>
    <w:p w14:paraId="0802A123"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dimensional;</w:t>
      </w:r>
    </w:p>
    <w:p w14:paraId="67EC70C3"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do teor de umidade;</w:t>
      </w:r>
    </w:p>
    <w:p w14:paraId="74AED9C1"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Peças rejeitadas deverão ser substituídas sem ônus para a Administração.</w:t>
      </w:r>
    </w:p>
    <w:p w14:paraId="72E4B70C" w14:textId="643831E1" w:rsidR="000E107A" w:rsidRPr="007E10FE" w:rsidRDefault="000E107A" w:rsidP="000E107A">
      <w:pPr>
        <w:pStyle w:val="Ttulo2"/>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0</w:t>
      </w:r>
      <w:r w:rsidRPr="007E10FE">
        <w:rPr>
          <w:rFonts w:ascii="Times New Roman" w:hAnsi="Times New Roman" w:cs="Times New Roman"/>
        </w:rPr>
        <w:t>.2 Concreto das Cabeceiras</w:t>
      </w:r>
    </w:p>
    <w:p w14:paraId="4B4F43F7"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Controle do traço, fator a/c e resistência do cimento utilizado;</w:t>
      </w:r>
    </w:p>
    <w:p w14:paraId="3AEF3744"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Moldagem e rompimento de corpos de prova aos 7 e 28 dias;</w:t>
      </w:r>
    </w:p>
    <w:p w14:paraId="0628120F"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do cobrimento das armaduras com espaçadores adequados;</w:t>
      </w:r>
    </w:p>
    <w:p w14:paraId="4A498192"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do alinhamento e prumo das barras roscadas antes e durante a concretagem;</w:t>
      </w:r>
    </w:p>
    <w:p w14:paraId="00FC99C1"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Controle da cura e registro da data de liberação para carga.</w:t>
      </w:r>
    </w:p>
    <w:p w14:paraId="75A3412D" w14:textId="25348802" w:rsidR="000E107A" w:rsidRPr="007E10FE" w:rsidRDefault="000E107A" w:rsidP="000E107A">
      <w:pPr>
        <w:pStyle w:val="Ttulo2"/>
        <w:rPr>
          <w:rFonts w:ascii="Times New Roman" w:hAnsi="Times New Roman" w:cs="Times New Roman"/>
        </w:rPr>
      </w:pPr>
      <w:r w:rsidRPr="007E10FE">
        <w:rPr>
          <w:rFonts w:ascii="Times New Roman" w:hAnsi="Times New Roman" w:cs="Times New Roman"/>
        </w:rPr>
        <w:t>1</w:t>
      </w:r>
      <w:r>
        <w:rPr>
          <w:rFonts w:ascii="Times New Roman" w:hAnsi="Times New Roman" w:cs="Times New Roman"/>
        </w:rPr>
        <w:t>0</w:t>
      </w:r>
      <w:r w:rsidRPr="007E10FE">
        <w:rPr>
          <w:rFonts w:ascii="Times New Roman" w:hAnsi="Times New Roman" w:cs="Times New Roman"/>
        </w:rPr>
        <w:t>.3 Estrutura Montada</w:t>
      </w:r>
    </w:p>
    <w:p w14:paraId="130840CE"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do alinhamento longitudinal e transversal das longarinas e do nivelamento do tabuleiro;</w:t>
      </w:r>
    </w:p>
    <w:p w14:paraId="3EAADB9A"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Verificação do prumo dos pilaretes do guarda-corpo;</w:t>
      </w:r>
    </w:p>
    <w:p w14:paraId="3BB788B3"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 xml:space="preserve">Verificação do aperto de todas as porcas com </w:t>
      </w:r>
      <w:proofErr w:type="spellStart"/>
      <w:r w:rsidRPr="007E10FE">
        <w:rPr>
          <w:rFonts w:ascii="Times New Roman" w:hAnsi="Times New Roman" w:cs="Times New Roman"/>
        </w:rPr>
        <w:t>torquímetro</w:t>
      </w:r>
      <w:proofErr w:type="spellEnd"/>
      <w:r w:rsidRPr="007E10FE">
        <w:rPr>
          <w:rFonts w:ascii="Times New Roman" w:hAnsi="Times New Roman" w:cs="Times New Roman"/>
        </w:rPr>
        <w:t>;</w:t>
      </w:r>
    </w:p>
    <w:p w14:paraId="0B040822"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Inspeção das proteções superficiais: cobertura completa, número de demãos e uniformidade;</w:t>
      </w:r>
    </w:p>
    <w:p w14:paraId="34B8B04F" w14:textId="77777777" w:rsidR="000E107A" w:rsidRPr="007E10FE" w:rsidRDefault="000E107A" w:rsidP="000E107A">
      <w:pPr>
        <w:pStyle w:val="PargrafodaLista"/>
        <w:widowControl/>
        <w:numPr>
          <w:ilvl w:val="0"/>
          <w:numId w:val="32"/>
        </w:numPr>
        <w:spacing w:before="40" w:after="40" w:line="260" w:lineRule="auto"/>
        <w:contextualSpacing w:val="0"/>
        <w:jc w:val="both"/>
        <w:rPr>
          <w:rFonts w:ascii="Times New Roman" w:hAnsi="Times New Roman" w:cs="Times New Roman"/>
        </w:rPr>
      </w:pPr>
      <w:r w:rsidRPr="007E10FE">
        <w:rPr>
          <w:rFonts w:ascii="Times New Roman" w:hAnsi="Times New Roman" w:cs="Times New Roman"/>
        </w:rPr>
        <w:t>Elaboração de relatório de controle de qualidade com registro fotográfico pelo responsável técnico.</w:t>
      </w:r>
    </w:p>
    <w:p w14:paraId="2C5083C4" w14:textId="77777777" w:rsidR="000E107A" w:rsidRPr="007E10FE" w:rsidRDefault="000E107A" w:rsidP="000E107A">
      <w:pPr>
        <w:spacing w:before="60" w:after="60"/>
        <w:rPr>
          <w:rFonts w:ascii="Times New Roman" w:hAnsi="Times New Roman" w:cs="Times New Roman"/>
        </w:rPr>
      </w:pPr>
    </w:p>
    <w:p w14:paraId="5A5BB9AD" w14:textId="1C898797" w:rsidR="009061CF" w:rsidRDefault="009061CF" w:rsidP="009C4D64">
      <w:pPr>
        <w:widowControl/>
        <w:spacing w:line="360" w:lineRule="auto"/>
        <w:ind w:left="284" w:right="310" w:hanging="284"/>
        <w:jc w:val="both"/>
        <w:rPr>
          <w:rFonts w:ascii="Arial" w:eastAsia="Calibri" w:hAnsi="Arial" w:cs="Arial"/>
          <w:b/>
          <w:bCs/>
          <w:lang w:eastAsia="en-US"/>
        </w:rPr>
      </w:pPr>
    </w:p>
    <w:p w14:paraId="58FD84CE" w14:textId="77777777" w:rsidR="000E107A" w:rsidRDefault="000E107A" w:rsidP="009C4D64">
      <w:pPr>
        <w:widowControl/>
        <w:spacing w:line="360" w:lineRule="auto"/>
        <w:ind w:left="284" w:right="310" w:hanging="284"/>
        <w:jc w:val="both"/>
        <w:rPr>
          <w:rFonts w:ascii="Arial" w:eastAsia="Calibri" w:hAnsi="Arial" w:cs="Arial"/>
          <w:b/>
          <w:bCs/>
          <w:lang w:eastAsia="en-US"/>
        </w:rPr>
      </w:pPr>
    </w:p>
    <w:p w14:paraId="7D073872" w14:textId="77777777" w:rsidR="000E107A" w:rsidRDefault="000E107A" w:rsidP="009C4D64">
      <w:pPr>
        <w:widowControl/>
        <w:spacing w:line="360" w:lineRule="auto"/>
        <w:ind w:left="284" w:right="310" w:hanging="284"/>
        <w:jc w:val="both"/>
        <w:rPr>
          <w:rFonts w:ascii="Arial" w:eastAsia="Calibri" w:hAnsi="Arial" w:cs="Arial"/>
          <w:b/>
          <w:bCs/>
          <w:lang w:eastAsia="en-US"/>
        </w:rPr>
      </w:pPr>
    </w:p>
    <w:p w14:paraId="34BFC64D" w14:textId="77777777" w:rsidR="000E107A" w:rsidRDefault="000E107A" w:rsidP="009C4D64">
      <w:pPr>
        <w:widowControl/>
        <w:spacing w:line="360" w:lineRule="auto"/>
        <w:ind w:left="284" w:right="310" w:hanging="284"/>
        <w:jc w:val="both"/>
        <w:rPr>
          <w:rFonts w:ascii="Arial" w:eastAsia="Calibri" w:hAnsi="Arial" w:cs="Arial"/>
          <w:b/>
          <w:bCs/>
          <w:lang w:eastAsia="en-US"/>
        </w:rPr>
      </w:pPr>
    </w:p>
    <w:p w14:paraId="47B7758F" w14:textId="77777777" w:rsidR="000E107A" w:rsidRDefault="000E107A" w:rsidP="009C4D64">
      <w:pPr>
        <w:widowControl/>
        <w:spacing w:line="360" w:lineRule="auto"/>
        <w:ind w:left="284" w:right="310" w:hanging="284"/>
        <w:jc w:val="both"/>
        <w:rPr>
          <w:rFonts w:ascii="Arial" w:eastAsia="Calibri" w:hAnsi="Arial" w:cs="Arial"/>
          <w:b/>
          <w:bCs/>
          <w:lang w:eastAsia="en-US"/>
        </w:rPr>
      </w:pPr>
    </w:p>
    <w:p w14:paraId="186F60BD" w14:textId="77777777" w:rsidR="000E107A" w:rsidRPr="009C4D64" w:rsidRDefault="000E107A" w:rsidP="009C4D64">
      <w:pPr>
        <w:widowControl/>
        <w:spacing w:line="360" w:lineRule="auto"/>
        <w:ind w:left="284" w:right="310" w:hanging="284"/>
        <w:jc w:val="both"/>
        <w:rPr>
          <w:rFonts w:ascii="Arial" w:eastAsia="Calibri" w:hAnsi="Arial" w:cs="Arial"/>
          <w:b/>
          <w:bCs/>
          <w:lang w:eastAsia="en-US"/>
        </w:rPr>
      </w:pPr>
    </w:p>
    <w:p w14:paraId="6A7F5D81" w14:textId="77777777" w:rsidR="009061CF" w:rsidRPr="009C4D64" w:rsidRDefault="009061CF" w:rsidP="009C4D64">
      <w:pPr>
        <w:widowControl/>
        <w:spacing w:line="360" w:lineRule="auto"/>
        <w:ind w:left="284" w:right="310" w:hanging="284"/>
        <w:jc w:val="both"/>
        <w:rPr>
          <w:rFonts w:ascii="Arial" w:eastAsia="Calibri" w:hAnsi="Arial" w:cs="Arial"/>
          <w:b/>
          <w:bCs/>
          <w:lang w:eastAsia="en-US"/>
        </w:rPr>
      </w:pPr>
    </w:p>
    <w:p w14:paraId="5BAC2C46" w14:textId="0BEEFD7D" w:rsidR="009D788C" w:rsidRPr="009C4D64" w:rsidRDefault="009D788C" w:rsidP="009C4D64">
      <w:pPr>
        <w:widowControl/>
        <w:spacing w:line="360" w:lineRule="auto"/>
        <w:ind w:left="284" w:right="310" w:hanging="284"/>
        <w:jc w:val="both"/>
        <w:rPr>
          <w:rFonts w:ascii="Arial" w:eastAsia="Calibri" w:hAnsi="Arial" w:cs="Arial"/>
          <w:b/>
          <w:bCs/>
          <w:lang w:eastAsia="en-US"/>
        </w:rPr>
      </w:pPr>
      <w:r w:rsidRPr="009C4D64">
        <w:rPr>
          <w:rFonts w:ascii="Arial" w:eastAsia="Calibri" w:hAnsi="Arial" w:cs="Arial"/>
          <w:b/>
          <w:bCs/>
          <w:lang w:eastAsia="en-US"/>
        </w:rPr>
        <w:lastRenderedPageBreak/>
        <w:t xml:space="preserve"> TÉCNICOS PARA A CONTRATAÇÃO (</w:t>
      </w:r>
      <w:r w:rsidRPr="009C4D64">
        <w:rPr>
          <w:rFonts w:ascii="Arial" w:eastAsia="Calibri" w:hAnsi="Arial" w:cs="Arial"/>
          <w:b/>
          <w:bCs/>
          <w:color w:val="0000FF"/>
          <w:lang w:eastAsia="en-US"/>
        </w:rPr>
        <w:t>art. 6º, inc. XXIII alínea “d” da Lei nº 14.133/2021</w:t>
      </w:r>
      <w:r w:rsidRPr="009C4D64">
        <w:rPr>
          <w:rFonts w:ascii="Arial" w:eastAsia="Calibri" w:hAnsi="Arial" w:cs="Arial"/>
          <w:b/>
          <w:bCs/>
          <w:lang w:eastAsia="en-US"/>
        </w:rPr>
        <w:t>):</w:t>
      </w:r>
    </w:p>
    <w:p w14:paraId="772B554A" w14:textId="77777777" w:rsidR="009D788C" w:rsidRPr="009C4D64" w:rsidRDefault="009D788C" w:rsidP="009C4D64">
      <w:pPr>
        <w:pStyle w:val="PargrafodaLista"/>
        <w:jc w:val="both"/>
        <w:rPr>
          <w:rFonts w:ascii="Arial" w:eastAsia="Arial" w:hAnsi="Arial" w:cs="Arial"/>
          <w:lang w:val="pt-PT" w:eastAsia="en-US"/>
        </w:rPr>
      </w:pPr>
    </w:p>
    <w:p w14:paraId="5473F7B6" w14:textId="77777777" w:rsidR="009D788C" w:rsidRPr="009C4D64" w:rsidRDefault="009D788C" w:rsidP="009C4D64">
      <w:pPr>
        <w:widowControl/>
        <w:suppressAutoHyphens/>
        <w:jc w:val="both"/>
        <w:rPr>
          <w:rFonts w:ascii="Arial" w:eastAsia="Times New Roman" w:hAnsi="Arial" w:cs="Arial"/>
          <w:bCs/>
          <w:lang w:eastAsia="ar-SA"/>
        </w:rPr>
      </w:pPr>
      <w:r w:rsidRPr="009C4D64">
        <w:rPr>
          <w:rFonts w:ascii="Arial" w:eastAsia="Times New Roman" w:hAnsi="Arial" w:cs="Arial"/>
          <w:bCs/>
          <w:lang w:eastAsia="ar-SA"/>
        </w:rPr>
        <w:t xml:space="preserve">A </w:t>
      </w:r>
      <w:r w:rsidRPr="009C4D64">
        <w:rPr>
          <w:rFonts w:ascii="Arial" w:eastAsia="Times New Roman" w:hAnsi="Arial" w:cs="Arial"/>
          <w:b/>
          <w:bCs/>
          <w:lang w:eastAsia="ar-SA"/>
        </w:rPr>
        <w:t xml:space="preserve">Qualificação Técnica </w:t>
      </w:r>
      <w:r w:rsidRPr="009C4D64">
        <w:rPr>
          <w:rFonts w:ascii="Arial" w:eastAsia="Times New Roman" w:hAnsi="Arial" w:cs="Arial"/>
          <w:bCs/>
          <w:lang w:eastAsia="ar-SA"/>
        </w:rPr>
        <w:t>será comprovada, mediante a apresentação da seguinte documentação:</w:t>
      </w:r>
    </w:p>
    <w:p w14:paraId="7FF2D675" w14:textId="77777777" w:rsidR="009D788C" w:rsidRPr="009C4D64" w:rsidRDefault="009D788C" w:rsidP="009C4D64">
      <w:pPr>
        <w:suppressAutoHyphens/>
        <w:jc w:val="both"/>
        <w:rPr>
          <w:rFonts w:ascii="Arial" w:eastAsia="Times New Roman" w:hAnsi="Arial" w:cs="Arial"/>
          <w:bCs/>
          <w:lang w:eastAsia="ar-SA"/>
        </w:rPr>
      </w:pPr>
    </w:p>
    <w:p w14:paraId="221A4270" w14:textId="77777777" w:rsidR="009D788C" w:rsidRPr="009C4D64" w:rsidRDefault="009D788C" w:rsidP="009C4D64">
      <w:pPr>
        <w:tabs>
          <w:tab w:val="left" w:pos="0"/>
          <w:tab w:val="left" w:pos="1276"/>
          <w:tab w:val="left" w:pos="1632"/>
          <w:tab w:val="left" w:pos="1701"/>
          <w:tab w:val="left" w:pos="1843"/>
        </w:tabs>
        <w:autoSpaceDE w:val="0"/>
        <w:autoSpaceDN w:val="0"/>
        <w:spacing w:before="92" w:line="360" w:lineRule="auto"/>
        <w:ind w:right="-3"/>
        <w:jc w:val="both"/>
        <w:rPr>
          <w:rFonts w:ascii="Arial" w:eastAsia="Arial" w:hAnsi="Arial" w:cs="Arial"/>
          <w:lang w:val="pt-PT" w:eastAsia="en-US"/>
        </w:rPr>
      </w:pPr>
      <w:r w:rsidRPr="009C4D64">
        <w:rPr>
          <w:rFonts w:ascii="Arial" w:eastAsia="Arial" w:hAnsi="Arial" w:cs="Arial"/>
          <w:lang w:val="pt-PT" w:eastAsia="en-US"/>
        </w:rPr>
        <w:t>4.1 Registro ou inscrição da empresa licitante e do(s) responsável(is) técnico(s) no Conselho Regional de Engenharia e Agronomia – CREA e/ou no Conselho de Arquitetura e Urbanismo - CAU, na Região da sede da Empresa.</w:t>
      </w:r>
    </w:p>
    <w:p w14:paraId="647386F2" w14:textId="77777777" w:rsidR="009D788C" w:rsidRPr="009C4D64" w:rsidRDefault="009D788C" w:rsidP="009C4D64">
      <w:pPr>
        <w:tabs>
          <w:tab w:val="left" w:pos="0"/>
          <w:tab w:val="left" w:pos="1276"/>
          <w:tab w:val="left" w:pos="1632"/>
          <w:tab w:val="left" w:pos="1701"/>
          <w:tab w:val="left" w:pos="1843"/>
        </w:tabs>
        <w:autoSpaceDE w:val="0"/>
        <w:autoSpaceDN w:val="0"/>
        <w:spacing w:before="92" w:line="360" w:lineRule="auto"/>
        <w:ind w:right="-3"/>
        <w:jc w:val="both"/>
        <w:rPr>
          <w:rFonts w:ascii="Arial" w:eastAsia="Arial" w:hAnsi="Arial" w:cs="Arial"/>
          <w:lang w:val="pt-PT" w:eastAsia="en-US"/>
        </w:rPr>
      </w:pPr>
      <w:r w:rsidRPr="009C4D64">
        <w:rPr>
          <w:rFonts w:ascii="Arial" w:eastAsia="Arial" w:hAnsi="Arial" w:cs="Arial"/>
          <w:lang w:val="pt-PT" w:eastAsia="en-US"/>
        </w:rPr>
        <w:t>4.1.1 O licitante vencedor com sede fora do estado de Sergipe, deverá no ato da contratação apresentar visto no CREA/CAU-SE, para execução dos serviços;</w:t>
      </w:r>
    </w:p>
    <w:p w14:paraId="3F0CDDF6" w14:textId="77777777" w:rsidR="009D788C" w:rsidRPr="009C4D64" w:rsidRDefault="009D788C" w:rsidP="009C4D64">
      <w:pPr>
        <w:tabs>
          <w:tab w:val="left" w:pos="0"/>
          <w:tab w:val="left" w:pos="1276"/>
          <w:tab w:val="left" w:pos="1632"/>
          <w:tab w:val="left" w:pos="1701"/>
          <w:tab w:val="left" w:pos="1843"/>
        </w:tabs>
        <w:autoSpaceDE w:val="0"/>
        <w:autoSpaceDN w:val="0"/>
        <w:spacing w:before="92" w:line="360" w:lineRule="auto"/>
        <w:ind w:right="-3"/>
        <w:jc w:val="both"/>
        <w:rPr>
          <w:rFonts w:ascii="Arial" w:eastAsia="Arial" w:hAnsi="Arial" w:cs="Arial"/>
          <w:lang w:val="pt-PT" w:eastAsia="en-US"/>
        </w:rPr>
      </w:pPr>
      <w:r w:rsidRPr="009C4D64">
        <w:rPr>
          <w:rFonts w:ascii="Arial" w:eastAsia="Arial" w:hAnsi="Arial" w:cs="Arial"/>
          <w:lang w:val="pt-PT" w:eastAsia="en-US"/>
        </w:rPr>
        <w:t>4.2. Comprovação da licitante de possuir em seu corpo técnico, na data de abertura das propostas, profissional(is) de nível superior ou outro devidamente reconhecido pela entidade competente detentor(es) de atestado de responsabilidade técnica, devidamente registrada no CREA/CAU da região onde os serviços foram ou vem sendo executados, acompanhado(s) da(s) respectiva(s) Certidão(ões) de Acervo Técnico – CAT’S, expedidas por estes Conselhos, que comprove(m) ter o(s) profissional(is), executado obra ou serviço de características similares de complexidade tecnológica e operacional equivalente ou superior para pessoa Jurídica de Direito Público ou Privado;</w:t>
      </w:r>
    </w:p>
    <w:p w14:paraId="6BABFD5B" w14:textId="77777777" w:rsidR="009D788C" w:rsidRPr="009C4D64" w:rsidRDefault="009D788C" w:rsidP="009C4D64">
      <w:pPr>
        <w:tabs>
          <w:tab w:val="left" w:pos="0"/>
          <w:tab w:val="left" w:pos="1276"/>
          <w:tab w:val="left" w:pos="1632"/>
          <w:tab w:val="left" w:pos="1701"/>
          <w:tab w:val="left" w:pos="1843"/>
        </w:tabs>
        <w:autoSpaceDE w:val="0"/>
        <w:autoSpaceDN w:val="0"/>
        <w:spacing w:before="92" w:line="360" w:lineRule="auto"/>
        <w:ind w:right="-3"/>
        <w:jc w:val="both"/>
        <w:rPr>
          <w:rFonts w:ascii="Arial" w:eastAsia="Arial" w:hAnsi="Arial" w:cs="Arial"/>
          <w:lang w:val="pt-PT" w:eastAsia="en-US"/>
        </w:rPr>
      </w:pPr>
      <w:r w:rsidRPr="009C4D64">
        <w:rPr>
          <w:rFonts w:ascii="Arial" w:eastAsia="Arial" w:hAnsi="Arial" w:cs="Arial"/>
          <w:lang w:val="pt-PT" w:eastAsia="en-US"/>
        </w:rPr>
        <w:t>4.2.1. A comprovação de que o profissional de nível superior ou outro devidamente reconhecido pela entidade competente referido no item acima pertence ao quadro da empresa deverá ser feita através de uma das seguintes formas:</w:t>
      </w:r>
    </w:p>
    <w:p w14:paraId="402387D7" w14:textId="77777777" w:rsidR="009D788C" w:rsidRPr="009C4D64" w:rsidRDefault="009D788C" w:rsidP="009C4D64">
      <w:pPr>
        <w:pStyle w:val="PargrafodaLista"/>
        <w:numPr>
          <w:ilvl w:val="1"/>
          <w:numId w:val="4"/>
        </w:numPr>
        <w:tabs>
          <w:tab w:val="left" w:pos="0"/>
          <w:tab w:val="left" w:pos="1632"/>
          <w:tab w:val="left" w:pos="1701"/>
          <w:tab w:val="left" w:pos="1843"/>
        </w:tabs>
        <w:autoSpaceDE w:val="0"/>
        <w:autoSpaceDN w:val="0"/>
        <w:spacing w:before="92" w:line="360" w:lineRule="auto"/>
        <w:ind w:left="567" w:right="-3" w:hanging="283"/>
        <w:jc w:val="both"/>
        <w:rPr>
          <w:rFonts w:ascii="Arial" w:eastAsia="Arial" w:hAnsi="Arial" w:cs="Arial"/>
          <w:lang w:val="pt-PT" w:eastAsia="en-US"/>
        </w:rPr>
      </w:pPr>
      <w:r w:rsidRPr="009C4D64">
        <w:rPr>
          <w:rFonts w:ascii="Arial" w:eastAsia="Arial" w:hAnsi="Arial" w:cs="Arial"/>
          <w:lang w:val="pt-PT" w:eastAsia="en-US"/>
        </w:rPr>
        <w:t>Carteira de trabalho;</w:t>
      </w:r>
    </w:p>
    <w:p w14:paraId="2E1F1FA5" w14:textId="77777777" w:rsidR="009D788C" w:rsidRPr="009C4D64" w:rsidRDefault="009D788C" w:rsidP="009C4D64">
      <w:pPr>
        <w:pStyle w:val="PargrafodaLista"/>
        <w:numPr>
          <w:ilvl w:val="1"/>
          <w:numId w:val="4"/>
        </w:numPr>
        <w:tabs>
          <w:tab w:val="left" w:pos="0"/>
          <w:tab w:val="left" w:pos="1632"/>
          <w:tab w:val="left" w:pos="1701"/>
          <w:tab w:val="left" w:pos="1843"/>
        </w:tabs>
        <w:autoSpaceDE w:val="0"/>
        <w:autoSpaceDN w:val="0"/>
        <w:spacing w:before="92" w:line="360" w:lineRule="auto"/>
        <w:ind w:left="567" w:right="-3" w:hanging="283"/>
        <w:jc w:val="both"/>
        <w:rPr>
          <w:rFonts w:ascii="Arial" w:eastAsia="Arial" w:hAnsi="Arial" w:cs="Arial"/>
          <w:lang w:val="pt-PT" w:eastAsia="en-US"/>
        </w:rPr>
      </w:pPr>
      <w:r w:rsidRPr="009C4D64">
        <w:rPr>
          <w:rFonts w:ascii="Arial" w:eastAsia="Arial" w:hAnsi="Arial" w:cs="Arial"/>
          <w:lang w:val="pt-PT" w:eastAsia="en-US"/>
        </w:rPr>
        <w:t>Certidão do CREA/CAU para os Responsáveis Técnicos da empresa;</w:t>
      </w:r>
    </w:p>
    <w:p w14:paraId="7B0DBCED" w14:textId="77777777" w:rsidR="009D788C" w:rsidRPr="009C4D64" w:rsidRDefault="009D788C" w:rsidP="009C4D64">
      <w:pPr>
        <w:pStyle w:val="PargrafodaLista"/>
        <w:numPr>
          <w:ilvl w:val="1"/>
          <w:numId w:val="4"/>
        </w:numPr>
        <w:tabs>
          <w:tab w:val="left" w:pos="0"/>
          <w:tab w:val="left" w:pos="1632"/>
          <w:tab w:val="left" w:pos="1701"/>
          <w:tab w:val="left" w:pos="1843"/>
        </w:tabs>
        <w:autoSpaceDE w:val="0"/>
        <w:autoSpaceDN w:val="0"/>
        <w:spacing w:before="92" w:line="360" w:lineRule="auto"/>
        <w:ind w:left="567" w:right="-3" w:hanging="283"/>
        <w:jc w:val="both"/>
        <w:rPr>
          <w:rFonts w:ascii="Arial" w:eastAsia="Arial" w:hAnsi="Arial" w:cs="Arial"/>
          <w:lang w:val="pt-PT" w:eastAsia="en-US"/>
        </w:rPr>
      </w:pPr>
      <w:r w:rsidRPr="009C4D64">
        <w:rPr>
          <w:rFonts w:ascii="Arial" w:eastAsia="Arial" w:hAnsi="Arial" w:cs="Arial"/>
          <w:lang w:val="pt-PT" w:eastAsia="en-US"/>
        </w:rPr>
        <w:t>Contrato Social para os proprietários ou sócios da empresa;</w:t>
      </w:r>
    </w:p>
    <w:p w14:paraId="5915D4F2" w14:textId="77777777" w:rsidR="009D788C" w:rsidRPr="009C4D64" w:rsidRDefault="009D788C" w:rsidP="009C4D64">
      <w:pPr>
        <w:pStyle w:val="PargrafodaLista"/>
        <w:numPr>
          <w:ilvl w:val="1"/>
          <w:numId w:val="4"/>
        </w:numPr>
        <w:tabs>
          <w:tab w:val="left" w:pos="0"/>
          <w:tab w:val="left" w:pos="1632"/>
          <w:tab w:val="left" w:pos="1701"/>
          <w:tab w:val="left" w:pos="1843"/>
        </w:tabs>
        <w:autoSpaceDE w:val="0"/>
        <w:autoSpaceDN w:val="0"/>
        <w:spacing w:before="92" w:line="360" w:lineRule="auto"/>
        <w:ind w:left="567" w:right="-3" w:hanging="283"/>
        <w:jc w:val="both"/>
        <w:rPr>
          <w:rFonts w:ascii="Arial" w:eastAsia="Arial" w:hAnsi="Arial" w:cs="Arial"/>
          <w:lang w:val="pt-PT" w:eastAsia="en-US"/>
        </w:rPr>
      </w:pPr>
      <w:r w:rsidRPr="009C4D64">
        <w:rPr>
          <w:rFonts w:ascii="Arial" w:eastAsia="Arial" w:hAnsi="Arial" w:cs="Arial"/>
          <w:lang w:val="pt-PT" w:eastAsia="en-US"/>
        </w:rPr>
        <w:t>Contrato de Prestação de Serviços;</w:t>
      </w:r>
    </w:p>
    <w:p w14:paraId="359723B4" w14:textId="3455E833" w:rsidR="009D788C" w:rsidRPr="009C4D64" w:rsidRDefault="009D788C" w:rsidP="009C4D64">
      <w:pPr>
        <w:pStyle w:val="PargrafodaLista"/>
        <w:numPr>
          <w:ilvl w:val="1"/>
          <w:numId w:val="4"/>
        </w:numPr>
        <w:tabs>
          <w:tab w:val="left" w:pos="0"/>
          <w:tab w:val="left" w:pos="1632"/>
          <w:tab w:val="left" w:pos="1701"/>
          <w:tab w:val="left" w:pos="1843"/>
        </w:tabs>
        <w:autoSpaceDE w:val="0"/>
        <w:autoSpaceDN w:val="0"/>
        <w:spacing w:before="92" w:line="360" w:lineRule="auto"/>
        <w:ind w:left="567" w:right="-3" w:hanging="283"/>
        <w:jc w:val="both"/>
        <w:rPr>
          <w:rFonts w:ascii="Arial" w:eastAsia="Arial" w:hAnsi="Arial" w:cs="Arial"/>
          <w:lang w:val="pt-PT" w:eastAsia="en-US"/>
        </w:rPr>
      </w:pPr>
      <w:r w:rsidRPr="009C4D64">
        <w:rPr>
          <w:rFonts w:ascii="Arial" w:eastAsia="Arial" w:hAnsi="Arial" w:cs="Arial"/>
          <w:lang w:val="pt-PT" w:eastAsia="en-US"/>
        </w:rPr>
        <w:t>Contrato de Trabalho registrado na DRT.</w:t>
      </w:r>
    </w:p>
    <w:p w14:paraId="6305B747" w14:textId="1764F021" w:rsidR="00F6227F" w:rsidRPr="009C4D64" w:rsidRDefault="00F6227F" w:rsidP="009C4D64">
      <w:p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4.3. Execução Mínima Exigida para Comprovação Técnica (CAT/ART)</w:t>
      </w:r>
    </w:p>
    <w:p w14:paraId="0F0AA04B" w14:textId="16FE6F95" w:rsidR="009061CF" w:rsidRPr="009C4D64" w:rsidRDefault="00F6227F" w:rsidP="009C4D64">
      <w:p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A empresa licitante deverá apresentar Certidão(</w:t>
      </w:r>
      <w:proofErr w:type="spellStart"/>
      <w:r w:rsidRPr="009C4D64">
        <w:rPr>
          <w:rFonts w:ascii="Arial" w:eastAsia="Arial" w:hAnsi="Arial" w:cs="Arial"/>
          <w:lang w:eastAsia="en-US"/>
        </w:rPr>
        <w:t>ões</w:t>
      </w:r>
      <w:proofErr w:type="spellEnd"/>
      <w:r w:rsidRPr="009C4D64">
        <w:rPr>
          <w:rFonts w:ascii="Arial" w:eastAsia="Arial" w:hAnsi="Arial" w:cs="Arial"/>
          <w:lang w:eastAsia="en-US"/>
        </w:rPr>
        <w:t>) de Acervo Técnico (CAT)</w:t>
      </w:r>
      <w:r w:rsidR="009C469B" w:rsidRPr="009C4D64">
        <w:rPr>
          <w:rFonts w:ascii="Arial" w:eastAsia="Arial" w:hAnsi="Arial" w:cs="Arial"/>
          <w:lang w:eastAsia="en-US"/>
        </w:rPr>
        <w:t xml:space="preserve">, </w:t>
      </w:r>
      <w:r w:rsidR="009C469B" w:rsidRPr="009C4D64">
        <w:rPr>
          <w:rFonts w:ascii="Arial" w:eastAsia="Arial" w:hAnsi="Arial" w:cs="Arial"/>
          <w:lang w:eastAsia="en-US"/>
        </w:rPr>
        <w:lastRenderedPageBreak/>
        <w:t>assinada pelo CREA</w:t>
      </w:r>
      <w:r w:rsidRPr="009C4D64">
        <w:rPr>
          <w:rFonts w:ascii="Arial" w:eastAsia="Arial" w:hAnsi="Arial" w:cs="Arial"/>
          <w:lang w:eastAsia="en-US"/>
        </w:rPr>
        <w:t>, acompanhada(s) da(s) respectiva(s) Anotação(</w:t>
      </w:r>
      <w:proofErr w:type="spellStart"/>
      <w:r w:rsidRPr="009C4D64">
        <w:rPr>
          <w:rFonts w:ascii="Arial" w:eastAsia="Arial" w:hAnsi="Arial" w:cs="Arial"/>
          <w:lang w:eastAsia="en-US"/>
        </w:rPr>
        <w:t>ões</w:t>
      </w:r>
      <w:proofErr w:type="spellEnd"/>
      <w:r w:rsidRPr="009C4D64">
        <w:rPr>
          <w:rFonts w:ascii="Arial" w:eastAsia="Arial" w:hAnsi="Arial" w:cs="Arial"/>
          <w:lang w:eastAsia="en-US"/>
        </w:rPr>
        <w:t>) de Responsabilidade Técnica (ART), que comprovem experiência anterior com execução de</w:t>
      </w:r>
      <w:r w:rsidR="009061CF" w:rsidRPr="009C4D64">
        <w:rPr>
          <w:rFonts w:ascii="Arial" w:eastAsia="Arial" w:hAnsi="Arial" w:cs="Arial"/>
          <w:lang w:eastAsia="en-US"/>
        </w:rPr>
        <w:t xml:space="preserve"> obra ou serviço com características semelhantes às do objeto ora licitado.</w:t>
      </w:r>
    </w:p>
    <w:p w14:paraId="5D8EE11B" w14:textId="77777777" w:rsidR="003C7E6F" w:rsidRDefault="003C7E6F" w:rsidP="00513F86">
      <w:pPr>
        <w:tabs>
          <w:tab w:val="left" w:pos="0"/>
          <w:tab w:val="left" w:pos="1632"/>
          <w:tab w:val="left" w:pos="1701"/>
          <w:tab w:val="left" w:pos="1843"/>
        </w:tabs>
        <w:autoSpaceDE w:val="0"/>
        <w:autoSpaceDN w:val="0"/>
        <w:spacing w:before="92" w:line="360" w:lineRule="auto"/>
        <w:ind w:right="-3"/>
        <w:jc w:val="both"/>
        <w:rPr>
          <w:rFonts w:ascii="Arial" w:eastAsia="Arial" w:hAnsi="Arial" w:cs="Arial"/>
          <w:b/>
          <w:bCs/>
          <w:lang w:eastAsia="en-US"/>
        </w:rPr>
      </w:pPr>
    </w:p>
    <w:p w14:paraId="2B290389" w14:textId="6EB2D47E" w:rsidR="00F6227F" w:rsidRPr="009C4D64" w:rsidRDefault="00F6227F" w:rsidP="00513F86">
      <w:p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b/>
          <w:bCs/>
          <w:lang w:eastAsia="en-US"/>
        </w:rPr>
        <w:t>Observações Fundamentais:</w:t>
      </w:r>
    </w:p>
    <w:p w14:paraId="5F7956AA" w14:textId="77777777" w:rsidR="00F6227F" w:rsidRPr="009C4D64" w:rsidRDefault="00F6227F" w:rsidP="009C4D64">
      <w:pPr>
        <w:numPr>
          <w:ilvl w:val="0"/>
          <w:numId w:val="12"/>
        </w:num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A CAT deverá conter expressamente a descrição dos serviços compatíveis com o escopo acima, de maneira inequívoca.</w:t>
      </w:r>
    </w:p>
    <w:p w14:paraId="4CFEA4EE" w14:textId="77777777" w:rsidR="00F6227F" w:rsidRPr="009C4D64" w:rsidRDefault="00F6227F" w:rsidP="009C4D64">
      <w:pPr>
        <w:numPr>
          <w:ilvl w:val="0"/>
          <w:numId w:val="12"/>
        </w:num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A execução poderá ser comprovada em obra pública ou privada.</w:t>
      </w:r>
    </w:p>
    <w:p w14:paraId="600A0AE3" w14:textId="77777777" w:rsidR="00F6227F" w:rsidRPr="009C4D64" w:rsidRDefault="00F6227F" w:rsidP="009C4D64">
      <w:pPr>
        <w:numPr>
          <w:ilvl w:val="0"/>
          <w:numId w:val="12"/>
        </w:num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 xml:space="preserve">Serão aceitas </w:t>
      </w:r>
      <w:proofErr w:type="spellStart"/>
      <w:r w:rsidRPr="009C4D64">
        <w:rPr>
          <w:rFonts w:ascii="Arial" w:eastAsia="Arial" w:hAnsi="Arial" w:cs="Arial"/>
          <w:lang w:eastAsia="en-US"/>
        </w:rPr>
        <w:t>CATs</w:t>
      </w:r>
      <w:proofErr w:type="spellEnd"/>
      <w:r w:rsidRPr="009C4D64">
        <w:rPr>
          <w:rFonts w:ascii="Arial" w:eastAsia="Arial" w:hAnsi="Arial" w:cs="Arial"/>
          <w:lang w:eastAsia="en-US"/>
        </w:rPr>
        <w:t xml:space="preserve"> de serviços executados em obras distintas, desde que, conjuntamente, atendam a todos os itens e quantitativos mínimos exigidos.</w:t>
      </w:r>
    </w:p>
    <w:p w14:paraId="3B4CE85C" w14:textId="77777777" w:rsidR="009C469B" w:rsidRPr="009C4D64" w:rsidRDefault="009C469B" w:rsidP="009C4D64">
      <w:pPr>
        <w:tabs>
          <w:tab w:val="left" w:pos="0"/>
          <w:tab w:val="left" w:pos="1632"/>
          <w:tab w:val="left" w:pos="1701"/>
          <w:tab w:val="left" w:pos="1843"/>
        </w:tabs>
        <w:autoSpaceDE w:val="0"/>
        <w:autoSpaceDN w:val="0"/>
        <w:spacing w:before="92" w:line="360" w:lineRule="auto"/>
        <w:ind w:right="-3"/>
        <w:jc w:val="both"/>
        <w:rPr>
          <w:rFonts w:ascii="Arial" w:eastAsia="Arial" w:hAnsi="Arial" w:cs="Arial"/>
          <w:b/>
          <w:bCs/>
          <w:lang w:eastAsia="en-US"/>
        </w:rPr>
      </w:pPr>
    </w:p>
    <w:p w14:paraId="78651ACF" w14:textId="2C00F1E7" w:rsidR="000B490C" w:rsidRPr="009C4D64" w:rsidRDefault="000B490C" w:rsidP="009C4D64">
      <w:p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b/>
          <w:bCs/>
          <w:lang w:eastAsia="en-US"/>
        </w:rPr>
        <w:t>Observações específicas:</w:t>
      </w:r>
    </w:p>
    <w:p w14:paraId="59C2633F" w14:textId="77777777" w:rsidR="000B490C" w:rsidRPr="009C4D64" w:rsidRDefault="000B490C" w:rsidP="009C4D64">
      <w:pPr>
        <w:numPr>
          <w:ilvl w:val="0"/>
          <w:numId w:val="14"/>
        </w:num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O(s) atestado(s) deverá(</w:t>
      </w:r>
      <w:proofErr w:type="spellStart"/>
      <w:r w:rsidRPr="009C4D64">
        <w:rPr>
          <w:rFonts w:ascii="Arial" w:eastAsia="Arial" w:hAnsi="Arial" w:cs="Arial"/>
          <w:lang w:eastAsia="en-US"/>
        </w:rPr>
        <w:t>ão</w:t>
      </w:r>
      <w:proofErr w:type="spellEnd"/>
      <w:r w:rsidRPr="009C4D64">
        <w:rPr>
          <w:rFonts w:ascii="Arial" w:eastAsia="Arial" w:hAnsi="Arial" w:cs="Arial"/>
          <w:lang w:eastAsia="en-US"/>
        </w:rPr>
        <w:t>) conter a descrição pormenorizada dos serviços executados e seu desempenho satisfatório;</w:t>
      </w:r>
    </w:p>
    <w:p w14:paraId="11663F08" w14:textId="77777777" w:rsidR="000B490C" w:rsidRPr="009C4D64" w:rsidRDefault="000B490C" w:rsidP="009C4D64">
      <w:pPr>
        <w:numPr>
          <w:ilvl w:val="0"/>
          <w:numId w:val="14"/>
        </w:num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Será aceita a comprovação por meio de múltiplos atestados, desde que em conjunto preencham todos os requisitos mínimos exigidos;</w:t>
      </w:r>
    </w:p>
    <w:p w14:paraId="1A8CD2E7" w14:textId="77777777" w:rsidR="000B490C" w:rsidRPr="009C4D64" w:rsidRDefault="000B490C" w:rsidP="009C4D64">
      <w:pPr>
        <w:numPr>
          <w:ilvl w:val="0"/>
          <w:numId w:val="14"/>
        </w:num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r w:rsidRPr="009C4D64">
        <w:rPr>
          <w:rFonts w:ascii="Arial" w:eastAsia="Arial" w:hAnsi="Arial" w:cs="Arial"/>
          <w:lang w:eastAsia="en-US"/>
        </w:rPr>
        <w:t>Atestados de obra em consórcio deverão estar acompanhados da comprovação da participação percentual da empresa no objeto.</w:t>
      </w:r>
    </w:p>
    <w:p w14:paraId="5DC8552A" w14:textId="77777777" w:rsidR="00CA1713" w:rsidRPr="009C4D64" w:rsidRDefault="00CA1713" w:rsidP="009C4D64">
      <w:pPr>
        <w:tabs>
          <w:tab w:val="left" w:pos="0"/>
          <w:tab w:val="left" w:pos="1632"/>
          <w:tab w:val="left" w:pos="1701"/>
          <w:tab w:val="left" w:pos="1843"/>
        </w:tabs>
        <w:autoSpaceDE w:val="0"/>
        <w:autoSpaceDN w:val="0"/>
        <w:spacing w:before="92" w:line="360" w:lineRule="auto"/>
        <w:ind w:right="-3"/>
        <w:jc w:val="both"/>
        <w:rPr>
          <w:rFonts w:ascii="Arial" w:eastAsia="Arial" w:hAnsi="Arial" w:cs="Arial"/>
          <w:lang w:eastAsia="en-US"/>
        </w:rPr>
      </w:pPr>
    </w:p>
    <w:p w14:paraId="248F4B91" w14:textId="10BC889B" w:rsidR="009D788C" w:rsidRPr="009C4D64" w:rsidRDefault="009D788C" w:rsidP="000E4B7E">
      <w:pPr>
        <w:tabs>
          <w:tab w:val="left" w:pos="0"/>
          <w:tab w:val="left" w:pos="709"/>
          <w:tab w:val="left" w:pos="1843"/>
        </w:tabs>
        <w:autoSpaceDE w:val="0"/>
        <w:autoSpaceDN w:val="0"/>
        <w:spacing w:before="92" w:line="360" w:lineRule="auto"/>
        <w:ind w:right="-3"/>
        <w:jc w:val="both"/>
        <w:rPr>
          <w:rFonts w:ascii="Arial" w:eastAsia="Calibri" w:hAnsi="Arial" w:cs="Arial"/>
          <w:b/>
          <w:bCs/>
          <w:lang w:eastAsia="en-US"/>
        </w:rPr>
      </w:pPr>
      <w:r w:rsidRPr="009C4D64">
        <w:rPr>
          <w:rFonts w:ascii="Arial" w:eastAsia="Calibri" w:hAnsi="Arial" w:cs="Arial"/>
          <w:b/>
          <w:bCs/>
          <w:lang w:eastAsia="en-US"/>
        </w:rPr>
        <w:t>5.0 – MODELO DE EXECUÇÃO DO OBJETO (</w:t>
      </w:r>
      <w:r w:rsidRPr="009C4D64">
        <w:rPr>
          <w:rFonts w:ascii="Arial" w:eastAsia="Calibri" w:hAnsi="Arial" w:cs="Arial"/>
          <w:b/>
          <w:bCs/>
          <w:color w:val="0000FF"/>
          <w:lang w:eastAsia="en-US"/>
        </w:rPr>
        <w:t>art. 6º, inc. XXIII alínea “e” da Lei nº 14.133/2021</w:t>
      </w:r>
      <w:r w:rsidRPr="009C4D64">
        <w:rPr>
          <w:rFonts w:ascii="Arial" w:eastAsia="Calibri" w:hAnsi="Arial" w:cs="Arial"/>
          <w:b/>
          <w:bCs/>
          <w:lang w:eastAsia="en-US"/>
        </w:rPr>
        <w:t>):</w:t>
      </w:r>
    </w:p>
    <w:p w14:paraId="4C25B1D6" w14:textId="0D9F90DB" w:rsidR="00B67479" w:rsidRPr="009C4D64" w:rsidRDefault="00B67479" w:rsidP="009C4D64">
      <w:pPr>
        <w:pStyle w:val="PargrafodaLista"/>
        <w:spacing w:after="160" w:line="276" w:lineRule="auto"/>
        <w:jc w:val="both"/>
        <w:rPr>
          <w:rFonts w:ascii="Arial" w:eastAsia="Calibri" w:hAnsi="Arial" w:cs="Arial"/>
          <w:lang w:eastAsia="en-US"/>
        </w:rPr>
      </w:pPr>
      <w:r w:rsidRPr="009C4D64">
        <w:rPr>
          <w:rFonts w:ascii="Arial" w:eastAsia="Calibri" w:hAnsi="Arial" w:cs="Arial"/>
          <w:lang w:eastAsia="en-US"/>
        </w:rPr>
        <w:t>a) Realização de levantamento, instalação de canteiro de obras e mobilização de equipamentos;</w:t>
      </w:r>
    </w:p>
    <w:p w14:paraId="5D242B64" w14:textId="5CC51202" w:rsidR="00B67479" w:rsidRPr="009C4D64" w:rsidRDefault="00B67479" w:rsidP="009C4D64">
      <w:pPr>
        <w:pStyle w:val="PargrafodaLista"/>
        <w:spacing w:after="160" w:line="276" w:lineRule="auto"/>
        <w:jc w:val="both"/>
        <w:rPr>
          <w:rFonts w:ascii="Arial" w:eastAsia="Calibri" w:hAnsi="Arial" w:cs="Arial"/>
          <w:lang w:eastAsia="en-US"/>
        </w:rPr>
      </w:pPr>
      <w:r w:rsidRPr="009C4D64">
        <w:rPr>
          <w:rFonts w:ascii="Arial" w:eastAsia="Calibri" w:hAnsi="Arial" w:cs="Arial"/>
          <w:lang w:eastAsia="en-US"/>
        </w:rPr>
        <w:t xml:space="preserve">b) </w:t>
      </w:r>
      <w:r w:rsidR="009C469B" w:rsidRPr="009C4D64">
        <w:rPr>
          <w:rFonts w:ascii="Arial" w:eastAsia="Calibri" w:hAnsi="Arial" w:cs="Arial"/>
          <w:lang w:eastAsia="en-US"/>
        </w:rPr>
        <w:t>Transporte de material de base e sub-base.</w:t>
      </w:r>
    </w:p>
    <w:p w14:paraId="4FA19490" w14:textId="42234120" w:rsidR="00B67479" w:rsidRPr="009C4D64" w:rsidRDefault="00B67479" w:rsidP="009C4D64">
      <w:pPr>
        <w:pStyle w:val="PargrafodaLista"/>
        <w:spacing w:after="160" w:line="276" w:lineRule="auto"/>
        <w:jc w:val="both"/>
        <w:rPr>
          <w:rFonts w:ascii="Arial" w:eastAsia="Calibri" w:hAnsi="Arial" w:cs="Arial"/>
          <w:lang w:eastAsia="en-US"/>
        </w:rPr>
      </w:pPr>
      <w:r w:rsidRPr="009C4D64">
        <w:rPr>
          <w:rFonts w:ascii="Arial" w:eastAsia="Calibri" w:hAnsi="Arial" w:cs="Arial"/>
          <w:lang w:eastAsia="en-US"/>
        </w:rPr>
        <w:t xml:space="preserve">c) </w:t>
      </w:r>
      <w:r w:rsidR="009C469B" w:rsidRPr="009C4D64">
        <w:rPr>
          <w:rFonts w:ascii="Arial" w:eastAsia="Calibri" w:hAnsi="Arial" w:cs="Arial"/>
          <w:lang w:eastAsia="en-US"/>
        </w:rPr>
        <w:t>execução de colchão de areia, assentamento de meio fio, travamento de meio fio.</w:t>
      </w:r>
    </w:p>
    <w:p w14:paraId="04CD2E1C" w14:textId="047A07B4" w:rsidR="00B67479" w:rsidRPr="009C4D64" w:rsidRDefault="00B67479" w:rsidP="009C4D64">
      <w:pPr>
        <w:pStyle w:val="PargrafodaLista"/>
        <w:spacing w:after="160" w:line="276" w:lineRule="auto"/>
        <w:jc w:val="both"/>
        <w:rPr>
          <w:rFonts w:ascii="Arial" w:eastAsia="Calibri" w:hAnsi="Arial" w:cs="Arial"/>
          <w:lang w:eastAsia="en-US"/>
        </w:rPr>
      </w:pPr>
      <w:r w:rsidRPr="009C4D64">
        <w:rPr>
          <w:rFonts w:ascii="Arial" w:eastAsia="Calibri" w:hAnsi="Arial" w:cs="Arial"/>
          <w:lang w:eastAsia="en-US"/>
        </w:rPr>
        <w:t xml:space="preserve">d) </w:t>
      </w:r>
      <w:r w:rsidR="009C469B" w:rsidRPr="009C4D64">
        <w:rPr>
          <w:rFonts w:ascii="Arial" w:eastAsia="Calibri" w:hAnsi="Arial" w:cs="Arial"/>
          <w:lang w:eastAsia="en-US"/>
        </w:rPr>
        <w:t>execução de base e sub base, execução de intertravado sob colchão de areia</w:t>
      </w:r>
      <w:r w:rsidRPr="009C4D64">
        <w:rPr>
          <w:rFonts w:ascii="Arial" w:eastAsia="Calibri" w:hAnsi="Arial" w:cs="Arial"/>
          <w:lang w:eastAsia="en-US"/>
        </w:rPr>
        <w:t>.</w:t>
      </w:r>
    </w:p>
    <w:p w14:paraId="4E6E9AD3" w14:textId="77777777" w:rsidR="00B67479" w:rsidRPr="009C4D64" w:rsidRDefault="00000000" w:rsidP="009C4D64">
      <w:pPr>
        <w:pStyle w:val="PargrafodaLista"/>
        <w:spacing w:after="160" w:line="276" w:lineRule="auto"/>
        <w:jc w:val="both"/>
        <w:rPr>
          <w:rFonts w:ascii="Arial" w:eastAsia="Calibri" w:hAnsi="Arial" w:cs="Arial"/>
          <w:lang w:eastAsia="en-US"/>
        </w:rPr>
      </w:pPr>
      <w:r>
        <w:rPr>
          <w:rFonts w:ascii="Arial" w:eastAsia="Calibri" w:hAnsi="Arial" w:cs="Arial"/>
          <w:lang w:eastAsia="en-US"/>
        </w:rPr>
        <w:lastRenderedPageBreak/>
        <w:pict w14:anchorId="790EE9A1">
          <v:rect id="_x0000_i1025" style="width:0;height:1.5pt" o:hralign="center" o:hrstd="t" o:hr="t" fillcolor="#a0a0a0" stroked="f"/>
        </w:pict>
      </w:r>
    </w:p>
    <w:p w14:paraId="7C7FD9B9" w14:textId="77777777" w:rsidR="009D788C" w:rsidRPr="009C4D64" w:rsidRDefault="009D788C" w:rsidP="009C4D64">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6.0 – MODELO DE GESTÃO DO CONTRATO (</w:t>
      </w:r>
      <w:r w:rsidRPr="009C4D64">
        <w:rPr>
          <w:rFonts w:ascii="Arial" w:eastAsia="Calibri" w:hAnsi="Arial" w:cs="Arial"/>
          <w:b/>
          <w:bCs/>
          <w:color w:val="0000FF"/>
          <w:lang w:eastAsia="en-US"/>
        </w:rPr>
        <w:t>art. 6º, inc. XXIII alínea “f” da Lei nº 14.133/2021</w:t>
      </w:r>
      <w:r w:rsidRPr="009C4D64">
        <w:rPr>
          <w:rFonts w:ascii="Arial" w:eastAsia="Calibri" w:hAnsi="Arial" w:cs="Arial"/>
          <w:b/>
          <w:bCs/>
          <w:lang w:eastAsia="en-US"/>
        </w:rPr>
        <w:t>):</w:t>
      </w:r>
    </w:p>
    <w:p w14:paraId="4FD076E2" w14:textId="2E5D76AF" w:rsidR="009D788C" w:rsidRPr="009C4D64" w:rsidRDefault="009D788C" w:rsidP="009C4D64">
      <w:pPr>
        <w:suppressAutoHyphens/>
        <w:spacing w:line="360" w:lineRule="auto"/>
        <w:jc w:val="both"/>
        <w:rPr>
          <w:rFonts w:ascii="Arial" w:eastAsia="Arial" w:hAnsi="Arial" w:cs="Arial"/>
          <w:lang w:eastAsia="ar-SA"/>
        </w:rPr>
      </w:pPr>
      <w:r w:rsidRPr="009C4D64">
        <w:rPr>
          <w:rFonts w:ascii="Arial" w:eastAsia="Times New Roman" w:hAnsi="Arial" w:cs="Arial"/>
          <w:b/>
          <w:lang w:eastAsia="ar-SA"/>
        </w:rPr>
        <w:t>6.1.</w:t>
      </w:r>
      <w:r w:rsidRPr="009C4D64">
        <w:rPr>
          <w:rFonts w:ascii="Arial" w:eastAsia="Times New Roman" w:hAnsi="Arial" w:cs="Arial"/>
          <w:lang w:eastAsia="ar-SA"/>
        </w:rPr>
        <w:t xml:space="preserve"> </w:t>
      </w:r>
      <w:r w:rsidRPr="009C4D64">
        <w:rPr>
          <w:rFonts w:ascii="Arial" w:eastAsia="Arial" w:hAnsi="Arial" w:cs="Arial"/>
          <w:lang w:eastAsia="ar-SA"/>
        </w:rPr>
        <w:t xml:space="preserve">Caberá a equipe de Engenharia deste Município de </w:t>
      </w:r>
      <w:r w:rsidR="00B67479" w:rsidRPr="009C4D64">
        <w:rPr>
          <w:rFonts w:ascii="Arial" w:eastAsia="Arial" w:hAnsi="Arial" w:cs="Arial"/>
          <w:lang w:eastAsia="ar-SA"/>
        </w:rPr>
        <w:t>INDIAROBA</w:t>
      </w:r>
      <w:r w:rsidRPr="009C4D64">
        <w:rPr>
          <w:rFonts w:ascii="Arial" w:eastAsia="Arial" w:hAnsi="Arial" w:cs="Arial"/>
          <w:lang w:eastAsia="ar-SA"/>
        </w:rPr>
        <w:t>, a fiscalização e o acompanhamento do fiel cumprimento das especificações constantes neste Projeto, bem como o atesto no corpo da Nota Fiscal/Fatura da execução dos serviços;</w:t>
      </w:r>
    </w:p>
    <w:p w14:paraId="0B6D8C81" w14:textId="77777777" w:rsidR="009D788C" w:rsidRPr="009C4D64" w:rsidRDefault="009D788C" w:rsidP="009C4D64">
      <w:pPr>
        <w:suppressAutoHyphens/>
        <w:jc w:val="both"/>
        <w:rPr>
          <w:rFonts w:ascii="Arial" w:eastAsia="Arial" w:hAnsi="Arial" w:cs="Arial"/>
          <w:lang w:eastAsia="ar-SA"/>
        </w:rPr>
      </w:pPr>
    </w:p>
    <w:p w14:paraId="04B3E086" w14:textId="77777777" w:rsidR="009D788C" w:rsidRPr="009C4D64" w:rsidRDefault="009D788C" w:rsidP="009C4D64">
      <w:pPr>
        <w:suppressAutoHyphens/>
        <w:spacing w:line="360" w:lineRule="auto"/>
        <w:jc w:val="both"/>
        <w:rPr>
          <w:rFonts w:ascii="Arial" w:eastAsia="ArialMT" w:hAnsi="Arial" w:cs="Arial"/>
          <w:lang w:eastAsia="ar-SA"/>
        </w:rPr>
      </w:pPr>
      <w:r w:rsidRPr="009C4D64">
        <w:rPr>
          <w:rFonts w:ascii="Arial" w:eastAsia="ArialMT" w:hAnsi="Arial" w:cs="Arial"/>
          <w:b/>
          <w:lang w:eastAsia="ar-SA"/>
        </w:rPr>
        <w:t>6.2.</w:t>
      </w:r>
      <w:r w:rsidRPr="009C4D64">
        <w:rPr>
          <w:rFonts w:ascii="Arial" w:eastAsia="ArialMT" w:hAnsi="Arial" w:cs="Arial"/>
          <w:lang w:eastAsia="ar-SA"/>
        </w:rPr>
        <w:t xml:space="preserve"> O desenvolvimento da obra processar-se-á de acordo com o cronograma físico-financeiro apresentado pela Prefeitura;</w:t>
      </w:r>
    </w:p>
    <w:p w14:paraId="03B915E0" w14:textId="77777777" w:rsidR="009D788C" w:rsidRPr="009C4D64" w:rsidRDefault="009D788C" w:rsidP="009C4D64">
      <w:pPr>
        <w:suppressAutoHyphens/>
        <w:jc w:val="both"/>
        <w:rPr>
          <w:rFonts w:ascii="Arial" w:eastAsia="ArialMT" w:hAnsi="Arial" w:cs="Arial"/>
          <w:lang w:eastAsia="ar-SA"/>
        </w:rPr>
      </w:pPr>
    </w:p>
    <w:p w14:paraId="6E88F7C2" w14:textId="1CA2D9E8" w:rsidR="009D788C" w:rsidRPr="009C4D64" w:rsidRDefault="009D788C" w:rsidP="009C4D64">
      <w:pPr>
        <w:suppressAutoHyphens/>
        <w:spacing w:line="360" w:lineRule="auto"/>
        <w:jc w:val="both"/>
        <w:rPr>
          <w:rFonts w:ascii="Arial" w:eastAsia="Arial" w:hAnsi="Arial" w:cs="Arial"/>
          <w:lang w:eastAsia="ar-SA"/>
        </w:rPr>
      </w:pPr>
      <w:r w:rsidRPr="009C4D64">
        <w:rPr>
          <w:rFonts w:ascii="Arial" w:eastAsia="Arial" w:hAnsi="Arial" w:cs="Arial"/>
          <w:b/>
          <w:lang w:eastAsia="ar-SA"/>
        </w:rPr>
        <w:t>6.3.</w:t>
      </w:r>
      <w:r w:rsidRPr="009C4D64">
        <w:rPr>
          <w:rFonts w:ascii="Arial" w:eastAsia="Arial" w:hAnsi="Arial" w:cs="Arial"/>
          <w:lang w:eastAsia="ar-SA"/>
        </w:rPr>
        <w:t xml:space="preserve"> A empresa contratada deverá, observando o Cronograma Físico-Financeiro, no prazo de </w:t>
      </w:r>
      <w:r w:rsidRPr="009C4D64">
        <w:rPr>
          <w:rFonts w:ascii="Arial" w:eastAsia="Arial" w:hAnsi="Arial" w:cs="Arial"/>
          <w:b/>
          <w:bCs/>
          <w:lang w:eastAsia="ar-SA"/>
        </w:rPr>
        <w:t xml:space="preserve">até 5 (cinco) dias úteis </w:t>
      </w:r>
      <w:r w:rsidRPr="009C4D64">
        <w:rPr>
          <w:rFonts w:ascii="Arial" w:eastAsia="Arial" w:hAnsi="Arial" w:cs="Arial"/>
          <w:lang w:eastAsia="ar-SA"/>
        </w:rPr>
        <w:t xml:space="preserve">após a data prevista para o encerramento dos serviços relativos a cada fase, notificar a Prefeitura de </w:t>
      </w:r>
      <w:r w:rsidR="00B67479" w:rsidRPr="009C4D64">
        <w:rPr>
          <w:rFonts w:ascii="Arial" w:eastAsia="Arial" w:hAnsi="Arial" w:cs="Arial"/>
          <w:lang w:eastAsia="ar-SA"/>
        </w:rPr>
        <w:t>INDIAROBA</w:t>
      </w:r>
      <w:r w:rsidRPr="009C4D64">
        <w:rPr>
          <w:rFonts w:ascii="Arial" w:eastAsia="Arial" w:hAnsi="Arial" w:cs="Arial"/>
          <w:lang w:eastAsia="ar-SA"/>
        </w:rPr>
        <w:t xml:space="preserve"> da conclusão dos serviços, por meio de ofício, entregue a Fiscalização do Contrato mediante recibo e acompanhada do respectivo Relatório de Serviços Executados, informando as etapas concluídas;</w:t>
      </w:r>
    </w:p>
    <w:p w14:paraId="1795AEF6" w14:textId="77777777" w:rsidR="009D788C" w:rsidRPr="009C4D64" w:rsidRDefault="009D788C" w:rsidP="009C4D64">
      <w:pPr>
        <w:suppressAutoHyphens/>
        <w:jc w:val="both"/>
        <w:rPr>
          <w:rFonts w:ascii="Arial" w:eastAsia="Arial" w:hAnsi="Arial" w:cs="Arial"/>
          <w:lang w:eastAsia="ar-SA"/>
        </w:rPr>
      </w:pPr>
    </w:p>
    <w:p w14:paraId="6465D2FB" w14:textId="2F4A2A16" w:rsidR="009D788C" w:rsidRPr="009C4D64" w:rsidRDefault="009D788C" w:rsidP="009C4D64">
      <w:pPr>
        <w:suppressAutoHyphens/>
        <w:spacing w:line="360" w:lineRule="auto"/>
        <w:jc w:val="both"/>
        <w:rPr>
          <w:rFonts w:ascii="Arial" w:eastAsia="Arial" w:hAnsi="Arial" w:cs="Arial"/>
          <w:lang w:eastAsia="ar-SA"/>
        </w:rPr>
      </w:pPr>
      <w:r w:rsidRPr="009C4D64">
        <w:rPr>
          <w:rFonts w:ascii="Arial" w:eastAsia="Arial" w:hAnsi="Arial" w:cs="Arial"/>
          <w:b/>
          <w:lang w:eastAsia="ar-SA"/>
        </w:rPr>
        <w:t xml:space="preserve">6.4. </w:t>
      </w:r>
      <w:r w:rsidRPr="009C4D64">
        <w:rPr>
          <w:rFonts w:ascii="Arial" w:eastAsia="Arial" w:hAnsi="Arial" w:cs="Arial"/>
          <w:lang w:eastAsia="ar-SA"/>
        </w:rPr>
        <w:t xml:space="preserve">Nos </w:t>
      </w:r>
      <w:r w:rsidRPr="009C4D64">
        <w:rPr>
          <w:rFonts w:ascii="Arial" w:eastAsia="Arial" w:hAnsi="Arial" w:cs="Arial"/>
          <w:b/>
          <w:bCs/>
          <w:lang w:eastAsia="ar-SA"/>
        </w:rPr>
        <w:t xml:space="preserve">5 (cinco) dias úteis </w:t>
      </w:r>
      <w:r w:rsidRPr="009C4D64">
        <w:rPr>
          <w:rFonts w:ascii="Arial" w:eastAsia="Arial" w:hAnsi="Arial" w:cs="Arial"/>
          <w:lang w:eastAsia="ar-SA"/>
        </w:rPr>
        <w:t xml:space="preserve">imediatamente seguintes ao recebimento da notificação de que trata o item anterior, a Fiscalização do Contrato vistoriará os serviços e verificará se, foram atendidas pela empresa todas as condições contratuais. Em caso afirmativo, o representante da secretaria </w:t>
      </w:r>
      <w:r w:rsidR="000B63B0">
        <w:rPr>
          <w:rFonts w:ascii="Arial" w:eastAsia="Arial" w:hAnsi="Arial" w:cs="Arial"/>
          <w:lang w:eastAsia="ar-SA"/>
        </w:rPr>
        <w:t>municipal de desenvolvimento urbano e infraestrutura</w:t>
      </w:r>
      <w:r w:rsidRPr="009C4D64">
        <w:rPr>
          <w:rFonts w:ascii="Arial" w:eastAsia="Arial" w:hAnsi="Arial" w:cs="Arial"/>
          <w:lang w:eastAsia="ar-SA"/>
        </w:rPr>
        <w:t xml:space="preserve"> informará à Contratada a aceitação dos serviços e autorizará a emissão dos documentos de pagamento;</w:t>
      </w:r>
    </w:p>
    <w:p w14:paraId="315BC931" w14:textId="77777777" w:rsidR="009D788C" w:rsidRPr="009C4D64" w:rsidRDefault="009D788C" w:rsidP="009C4D64">
      <w:pPr>
        <w:suppressAutoHyphens/>
        <w:jc w:val="both"/>
        <w:rPr>
          <w:rFonts w:ascii="Arial" w:eastAsia="Arial" w:hAnsi="Arial" w:cs="Arial"/>
          <w:lang w:eastAsia="ar-SA"/>
        </w:rPr>
      </w:pPr>
    </w:p>
    <w:p w14:paraId="294226C2" w14:textId="7E78872C" w:rsidR="009D788C" w:rsidRPr="009C4D64" w:rsidRDefault="009D788C" w:rsidP="009C4D64">
      <w:pPr>
        <w:suppressAutoHyphens/>
        <w:spacing w:line="360" w:lineRule="auto"/>
        <w:jc w:val="both"/>
        <w:rPr>
          <w:rFonts w:ascii="Arial" w:eastAsia="Arial" w:hAnsi="Arial" w:cs="Arial"/>
          <w:lang w:eastAsia="ar-SA"/>
        </w:rPr>
      </w:pPr>
      <w:r w:rsidRPr="009C4D64">
        <w:rPr>
          <w:rFonts w:ascii="Arial" w:eastAsia="Arial" w:hAnsi="Arial" w:cs="Arial"/>
          <w:b/>
          <w:lang w:eastAsia="ar-SA"/>
        </w:rPr>
        <w:t>6.5.</w:t>
      </w:r>
      <w:r w:rsidRPr="009C4D64">
        <w:rPr>
          <w:rFonts w:ascii="Arial" w:eastAsia="Arial" w:hAnsi="Arial" w:cs="Arial"/>
          <w:lang w:eastAsia="ar-SA"/>
        </w:rPr>
        <w:t xml:space="preserve"> No caso de </w:t>
      </w:r>
      <w:r w:rsidR="00627B9B" w:rsidRPr="009C4D64">
        <w:rPr>
          <w:rFonts w:ascii="Arial" w:eastAsia="Arial" w:hAnsi="Arial" w:cs="Arial"/>
          <w:lang w:eastAsia="ar-SA"/>
        </w:rPr>
        <w:t>algum serviço</w:t>
      </w:r>
      <w:r w:rsidRPr="009C4D64">
        <w:rPr>
          <w:rFonts w:ascii="Arial" w:eastAsia="Arial" w:hAnsi="Arial" w:cs="Arial"/>
          <w:lang w:eastAsia="ar-SA"/>
        </w:rPr>
        <w:t xml:space="preserve"> não estar em conformidade com o contrato, a fiscalização discriminará por meio de relatório as falhas ou irregularidades encontradas, ficando a empresa contratada, com o recebimento do relatório, cientificada das irregularidades apontadas e de que estará, conforme o caso, passível das sanções cabíveis, caberá a empresa sanar as falhas apontadas, submetendo posteriormente as etapas impugnadas a nova verificação da Fiscalização;</w:t>
      </w:r>
    </w:p>
    <w:p w14:paraId="69D59EAA" w14:textId="77777777" w:rsidR="009D788C" w:rsidRPr="009C4D64" w:rsidRDefault="009D788C" w:rsidP="009C4D64">
      <w:pPr>
        <w:suppressAutoHyphens/>
        <w:jc w:val="both"/>
        <w:rPr>
          <w:rFonts w:ascii="Arial" w:eastAsia="Arial" w:hAnsi="Arial" w:cs="Arial"/>
          <w:lang w:eastAsia="ar-SA"/>
        </w:rPr>
      </w:pPr>
    </w:p>
    <w:p w14:paraId="4334D6D2" w14:textId="77777777" w:rsidR="009D788C" w:rsidRPr="009C4D64" w:rsidRDefault="009D788C" w:rsidP="009C4D64">
      <w:pPr>
        <w:suppressAutoHyphens/>
        <w:spacing w:line="360" w:lineRule="auto"/>
        <w:jc w:val="both"/>
        <w:rPr>
          <w:rFonts w:ascii="Arial" w:eastAsia="Arial" w:hAnsi="Arial" w:cs="Arial"/>
          <w:lang w:eastAsia="ar-SA"/>
        </w:rPr>
      </w:pPr>
      <w:r w:rsidRPr="009C4D64">
        <w:rPr>
          <w:rFonts w:ascii="Arial" w:eastAsia="Arial" w:hAnsi="Arial" w:cs="Arial"/>
          <w:b/>
          <w:lang w:eastAsia="ar-SA"/>
        </w:rPr>
        <w:lastRenderedPageBreak/>
        <w:t>6.6.</w:t>
      </w:r>
      <w:r w:rsidRPr="009C4D64">
        <w:rPr>
          <w:rFonts w:ascii="Arial" w:eastAsia="Arial" w:hAnsi="Arial" w:cs="Arial"/>
          <w:lang w:eastAsia="ar-SA"/>
        </w:rPr>
        <w:t xml:space="preserve"> A paralisação injustificada dos serviços por mais de </w:t>
      </w:r>
      <w:r w:rsidRPr="009C4D64">
        <w:rPr>
          <w:rFonts w:ascii="Arial" w:eastAsia="Arial" w:hAnsi="Arial" w:cs="Arial"/>
          <w:b/>
          <w:bCs/>
          <w:lang w:eastAsia="ar-SA"/>
        </w:rPr>
        <w:t>03 (três) dias úteis</w:t>
      </w:r>
      <w:r w:rsidRPr="009C4D64">
        <w:rPr>
          <w:rFonts w:ascii="Arial" w:eastAsia="Arial" w:hAnsi="Arial" w:cs="Arial"/>
          <w:lang w:eastAsia="ar-SA"/>
        </w:rPr>
        <w:t>, bem como o retardamento da execução da Obra, considera-se, para todos os efeitos, como infração contratual;</w:t>
      </w:r>
    </w:p>
    <w:p w14:paraId="5D2201D1" w14:textId="77777777" w:rsidR="009D788C" w:rsidRPr="009C4D64" w:rsidRDefault="009D788C" w:rsidP="009C4D64">
      <w:pPr>
        <w:suppressAutoHyphens/>
        <w:jc w:val="both"/>
        <w:rPr>
          <w:rFonts w:ascii="Arial" w:eastAsia="Arial" w:hAnsi="Arial" w:cs="Arial"/>
          <w:lang w:eastAsia="ar-SA"/>
        </w:rPr>
      </w:pPr>
    </w:p>
    <w:p w14:paraId="7CAC8C5C" w14:textId="77777777" w:rsidR="009D788C" w:rsidRPr="009C4D64" w:rsidRDefault="009D788C" w:rsidP="009C4D64">
      <w:pPr>
        <w:suppressAutoHyphens/>
        <w:spacing w:line="360" w:lineRule="auto"/>
        <w:jc w:val="both"/>
        <w:rPr>
          <w:rFonts w:ascii="Arial" w:eastAsia="Arial" w:hAnsi="Arial" w:cs="Arial"/>
          <w:lang w:eastAsia="ar-SA"/>
        </w:rPr>
      </w:pPr>
      <w:r w:rsidRPr="009C4D64">
        <w:rPr>
          <w:rFonts w:ascii="Arial" w:eastAsia="Arial" w:hAnsi="Arial" w:cs="Arial"/>
          <w:b/>
          <w:lang w:eastAsia="ar-SA"/>
        </w:rPr>
        <w:t>6.7</w:t>
      </w:r>
      <w:r w:rsidRPr="009C4D64">
        <w:rPr>
          <w:rFonts w:ascii="Arial" w:eastAsia="Arial" w:hAnsi="Arial" w:cs="Arial"/>
          <w:lang w:eastAsia="ar-SA"/>
        </w:rPr>
        <w:t>. Não serão aceitos os serviços que estiver em desacordo com as especificações constantes deste instrumento, nem quaisquer pleitos de faturamento extraordinários sob o pretexto de conclusão do objeto licitado.</w:t>
      </w:r>
    </w:p>
    <w:p w14:paraId="029192AC" w14:textId="77777777" w:rsidR="009D788C" w:rsidRPr="009C4D64" w:rsidRDefault="009D788C" w:rsidP="009C4D64">
      <w:pPr>
        <w:widowControl/>
        <w:spacing w:line="259" w:lineRule="auto"/>
        <w:ind w:right="-427"/>
        <w:jc w:val="both"/>
        <w:rPr>
          <w:rFonts w:ascii="Arial" w:eastAsia="Calibri" w:hAnsi="Arial" w:cs="Arial"/>
          <w:b/>
          <w:bCs/>
          <w:lang w:eastAsia="en-US"/>
        </w:rPr>
      </w:pPr>
    </w:p>
    <w:p w14:paraId="25B47DAB" w14:textId="77777777" w:rsidR="009D788C" w:rsidRPr="009C4D64" w:rsidRDefault="009D788C" w:rsidP="009C4D64">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7.0</w:t>
      </w:r>
      <w:r w:rsidRPr="009C4D64">
        <w:rPr>
          <w:rFonts w:ascii="Arial" w:eastAsia="Calibri" w:hAnsi="Arial" w:cs="Arial"/>
          <w:lang w:eastAsia="en-US"/>
        </w:rPr>
        <w:t xml:space="preserve"> </w:t>
      </w:r>
      <w:r w:rsidRPr="009C4D64">
        <w:rPr>
          <w:rFonts w:ascii="Arial" w:eastAsia="Calibri" w:hAnsi="Arial" w:cs="Arial"/>
          <w:b/>
          <w:bCs/>
          <w:lang w:eastAsia="en-US"/>
        </w:rPr>
        <w:t>CRITÉRIOS DE MEDIÇÃO E PAGAMENTO (</w:t>
      </w:r>
      <w:r w:rsidRPr="009C4D64">
        <w:rPr>
          <w:rFonts w:ascii="Arial" w:eastAsia="Calibri" w:hAnsi="Arial" w:cs="Arial"/>
          <w:b/>
          <w:bCs/>
          <w:color w:val="0000FF"/>
          <w:lang w:eastAsia="en-US"/>
        </w:rPr>
        <w:t>art. 6º, inc. XXIII alínea “g” da Lei nº 14.133/2021</w:t>
      </w:r>
      <w:r w:rsidRPr="009C4D64">
        <w:rPr>
          <w:rFonts w:ascii="Arial" w:eastAsia="Calibri" w:hAnsi="Arial" w:cs="Arial"/>
          <w:b/>
          <w:bCs/>
          <w:lang w:eastAsia="en-US"/>
        </w:rPr>
        <w:t>):</w:t>
      </w:r>
    </w:p>
    <w:p w14:paraId="1845D0E8" w14:textId="77777777" w:rsidR="009D788C" w:rsidRPr="009C4D64" w:rsidRDefault="009D788C" w:rsidP="009C4D64">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7.1 Condições de pagamento:</w:t>
      </w:r>
    </w:p>
    <w:p w14:paraId="08FAA14F" w14:textId="77777777" w:rsidR="00B67479" w:rsidRPr="009C4D64" w:rsidRDefault="00B67479" w:rsidP="009C4D64">
      <w:pPr>
        <w:widowControl/>
        <w:spacing w:after="160" w:line="259" w:lineRule="auto"/>
        <w:ind w:left="708" w:right="-427"/>
        <w:jc w:val="both"/>
        <w:rPr>
          <w:rFonts w:ascii="Arial" w:eastAsia="Calibri" w:hAnsi="Arial" w:cs="Arial"/>
          <w:lang w:eastAsia="en-US"/>
        </w:rPr>
      </w:pPr>
      <w:r w:rsidRPr="009C4D64">
        <w:rPr>
          <w:rFonts w:ascii="Arial" w:eastAsia="Calibri" w:hAnsi="Arial" w:cs="Arial"/>
          <w:lang w:eastAsia="en-US"/>
        </w:rPr>
        <w:t>a) O pagamento será efetuado até 30 (trinta) dias contados da data de atestação da medição;</w:t>
      </w:r>
    </w:p>
    <w:p w14:paraId="120B1A49" w14:textId="77777777" w:rsidR="00B67479" w:rsidRPr="009C4D64" w:rsidRDefault="00B67479" w:rsidP="009C4D64">
      <w:pPr>
        <w:widowControl/>
        <w:spacing w:after="160" w:line="259" w:lineRule="auto"/>
        <w:ind w:left="708" w:right="-427"/>
        <w:jc w:val="both"/>
        <w:rPr>
          <w:rFonts w:ascii="Arial" w:eastAsia="Calibri" w:hAnsi="Arial" w:cs="Arial"/>
          <w:lang w:eastAsia="en-US"/>
        </w:rPr>
      </w:pPr>
      <w:r w:rsidRPr="009C4D64">
        <w:rPr>
          <w:rFonts w:ascii="Arial" w:eastAsia="Calibri" w:hAnsi="Arial" w:cs="Arial"/>
          <w:lang w:eastAsia="en-US"/>
        </w:rPr>
        <w:t>b) As medições serão realizadas com base no cronograma físico-financeiro aprovado e nos serviços efetivamente executados;</w:t>
      </w:r>
    </w:p>
    <w:p w14:paraId="4EFC1A0A" w14:textId="77777777" w:rsidR="00B67479" w:rsidRPr="009C4D64" w:rsidRDefault="00B67479" w:rsidP="009C4D64">
      <w:pPr>
        <w:widowControl/>
        <w:spacing w:after="160" w:line="259" w:lineRule="auto"/>
        <w:ind w:left="708" w:right="-427"/>
        <w:jc w:val="both"/>
        <w:rPr>
          <w:rFonts w:ascii="Arial" w:eastAsia="Calibri" w:hAnsi="Arial" w:cs="Arial"/>
          <w:lang w:eastAsia="en-US"/>
        </w:rPr>
      </w:pPr>
      <w:r w:rsidRPr="009C4D64">
        <w:rPr>
          <w:rFonts w:ascii="Arial" w:eastAsia="Calibri" w:hAnsi="Arial" w:cs="Arial"/>
          <w:lang w:eastAsia="en-US"/>
        </w:rPr>
        <w:t>c) Eventuais glosas ou correções serão formalmente comunicadas à contratada para as devidas providências antes do pagamento;</w:t>
      </w:r>
    </w:p>
    <w:p w14:paraId="387FE253" w14:textId="77777777" w:rsidR="00B67479" w:rsidRPr="009C4D64" w:rsidRDefault="00B67479" w:rsidP="009C4D64">
      <w:pPr>
        <w:widowControl/>
        <w:spacing w:after="160" w:line="259" w:lineRule="auto"/>
        <w:ind w:left="708" w:right="-427"/>
        <w:jc w:val="both"/>
        <w:rPr>
          <w:rFonts w:ascii="Arial" w:eastAsia="Calibri" w:hAnsi="Arial" w:cs="Arial"/>
          <w:lang w:eastAsia="en-US"/>
        </w:rPr>
      </w:pPr>
      <w:r w:rsidRPr="009C4D64">
        <w:rPr>
          <w:rFonts w:ascii="Arial" w:eastAsia="Calibri" w:hAnsi="Arial" w:cs="Arial"/>
          <w:lang w:eastAsia="en-US"/>
        </w:rPr>
        <w:t>d) Os pagamentos estarão condicionados à regularidade fiscal e trabalhista da contratada, a ser comprovada a cada fatura apresentada.</w:t>
      </w:r>
    </w:p>
    <w:p w14:paraId="2C8D0494" w14:textId="77777777" w:rsidR="009D788C" w:rsidRPr="009C4D64" w:rsidRDefault="009D788C" w:rsidP="009C4D64">
      <w:pPr>
        <w:widowControl/>
        <w:spacing w:after="160" w:line="259" w:lineRule="auto"/>
        <w:ind w:right="-427"/>
        <w:jc w:val="both"/>
        <w:rPr>
          <w:rFonts w:ascii="Arial" w:eastAsia="Calibri" w:hAnsi="Arial" w:cs="Arial"/>
          <w:lang w:eastAsia="en-US"/>
        </w:rPr>
      </w:pPr>
    </w:p>
    <w:p w14:paraId="38F56953" w14:textId="77777777" w:rsidR="009D788C" w:rsidRPr="009C4D64" w:rsidRDefault="009D788C" w:rsidP="009C4D64">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7.2 Garantias exigidas:</w:t>
      </w:r>
    </w:p>
    <w:p w14:paraId="39D65A89"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7.2.1. Sem prejuízo da responsabilidade penal a que vier dar causa, a empresa dará garantia dos serviços e materiais, por prazo não inferior a 02 (dois) anos, contados do termo de recebimento definitivo do serviço executado, durante o qual subsistirá sua responsabilidade, conforme o disposto no art. 618 do Código Civil.</w:t>
      </w:r>
    </w:p>
    <w:p w14:paraId="6F5C1B40"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a) pela solidez, segurança do objeto contratado, assim em razão dos materiais, bem como do solo;</w:t>
      </w:r>
    </w:p>
    <w:p w14:paraId="3B8E4C27"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b) pela escolha e emprego dos materiais;</w:t>
      </w:r>
    </w:p>
    <w:p w14:paraId="5D0C4F34"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c) pelos danos pessoais e materiais causados, inclusive a vizinhos e terceiros em geral por seus empregados, prepostos, bem como por subempreiteiros e por fornecedores, verificados durante a execução da obra ou dela decorrentes;</w:t>
      </w:r>
    </w:p>
    <w:p w14:paraId="3C477254"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lastRenderedPageBreak/>
        <w:t>d) pelos riscos e danos que venham a sofrer os materiais por ela adquiridos à execução da obra, ainda que depositados no canteiro de obras, até o Recebimento Provisório do objeto;</w:t>
      </w:r>
    </w:p>
    <w:p w14:paraId="1BF9E4B3"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e) pelo pagamento de todas as importâncias devidas concernentes à mão-de-obra, material, tributos, serviços de terceiros, obrigações trabalhistas e previdenciárias, transporte, alimentação, ferramentas, equipamentos, maquinário, seguros, licenças, cópias dos projetos, entre outros, decorrentes e necessários à execução da obra;</w:t>
      </w:r>
    </w:p>
    <w:p w14:paraId="5CC754E2"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f) pelos defeitos e imperfeições verificados no objeto, não relacionados com a segurança e solidez do objeto;</w:t>
      </w:r>
    </w:p>
    <w:p w14:paraId="6610423C"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g) pelos danos causados pelo fato do produto, a contar da verificação do dano.</w:t>
      </w:r>
    </w:p>
    <w:p w14:paraId="18C9D35D" w14:textId="77777777" w:rsidR="009D788C" w:rsidRPr="009C4D64" w:rsidRDefault="009D788C" w:rsidP="009C4D64">
      <w:pPr>
        <w:widowControl/>
        <w:ind w:right="27"/>
        <w:contextualSpacing/>
        <w:jc w:val="both"/>
        <w:rPr>
          <w:rFonts w:ascii="Arial" w:eastAsia="Calibri" w:hAnsi="Arial" w:cs="Arial"/>
          <w:lang w:eastAsia="en-US"/>
        </w:rPr>
      </w:pPr>
    </w:p>
    <w:p w14:paraId="11BE48EA" w14:textId="77777777" w:rsidR="009D788C" w:rsidRPr="009C4D64" w:rsidRDefault="009D788C" w:rsidP="009C4D64">
      <w:pPr>
        <w:widowControl/>
        <w:spacing w:after="160" w:line="360" w:lineRule="auto"/>
        <w:ind w:right="27"/>
        <w:contextualSpacing/>
        <w:jc w:val="both"/>
        <w:rPr>
          <w:rFonts w:ascii="Arial" w:eastAsia="Calibri" w:hAnsi="Arial" w:cs="Arial"/>
          <w:lang w:eastAsia="en-US"/>
        </w:rPr>
      </w:pPr>
      <w:r w:rsidRPr="009C4D64">
        <w:rPr>
          <w:rFonts w:ascii="Arial" w:eastAsia="Calibri" w:hAnsi="Arial" w:cs="Arial"/>
          <w:lang w:eastAsia="en-US"/>
        </w:rPr>
        <w:t>7.2.2. A garantia implica a execução imediata dos reparos que se fizerem necessários, inclusive com substituição de materiais, sem qualquer ônus para o CONTRATANTE;</w:t>
      </w:r>
    </w:p>
    <w:p w14:paraId="4C000057" w14:textId="77777777" w:rsidR="009D788C" w:rsidRPr="009C4D64" w:rsidRDefault="009D788C" w:rsidP="009C4D64">
      <w:pPr>
        <w:widowControl/>
        <w:spacing w:after="160"/>
        <w:ind w:right="27"/>
        <w:contextualSpacing/>
        <w:jc w:val="both"/>
        <w:rPr>
          <w:rFonts w:ascii="Arial" w:eastAsia="Calibri" w:hAnsi="Arial" w:cs="Arial"/>
          <w:lang w:eastAsia="en-US"/>
        </w:rPr>
      </w:pPr>
    </w:p>
    <w:p w14:paraId="3719E073" w14:textId="6AE71755" w:rsidR="009D788C" w:rsidRPr="009C4D64" w:rsidRDefault="009D788C" w:rsidP="009C4D64">
      <w:pPr>
        <w:widowControl/>
        <w:spacing w:after="160" w:line="360" w:lineRule="auto"/>
        <w:ind w:right="27"/>
        <w:contextualSpacing/>
        <w:jc w:val="both"/>
        <w:rPr>
          <w:rFonts w:ascii="Arial" w:eastAsia="Calibri" w:hAnsi="Arial" w:cs="Arial"/>
          <w:color w:val="FF0000"/>
          <w:lang w:eastAsia="en-US"/>
        </w:rPr>
      </w:pPr>
      <w:r w:rsidRPr="009C4D64">
        <w:rPr>
          <w:rFonts w:ascii="Arial" w:eastAsia="Calibri" w:hAnsi="Arial" w:cs="Arial"/>
          <w:lang w:eastAsia="en-US"/>
        </w:rPr>
        <w:t xml:space="preserve">7.2.3. O prazo para reparação dos defeitos, danos, riscos e imperfeições será definido pela Equipe da Secretaria Municipal de </w:t>
      </w:r>
      <w:r w:rsidR="000B63B0">
        <w:rPr>
          <w:rFonts w:ascii="Arial" w:eastAsia="Calibri" w:hAnsi="Arial" w:cs="Arial"/>
          <w:lang w:eastAsia="en-US"/>
        </w:rPr>
        <w:t>Desenvolvimento Urbano e Infraestrutura</w:t>
      </w:r>
      <w:r w:rsidRPr="009C4D64">
        <w:rPr>
          <w:rFonts w:ascii="Arial" w:eastAsia="Calibri" w:hAnsi="Arial" w:cs="Arial"/>
          <w:lang w:eastAsia="en-US"/>
        </w:rPr>
        <w:t xml:space="preserve"> do CONTRATANTE, considerando a gravidade, complexidade e potencialidade de risco dos prejuízos ocorridos.</w:t>
      </w:r>
      <w:r w:rsidRPr="009C4D64">
        <w:rPr>
          <w:rFonts w:ascii="Arial" w:eastAsia="Calibri" w:hAnsi="Arial" w:cs="Arial"/>
          <w:color w:val="FF0000"/>
          <w:lang w:eastAsia="en-US"/>
        </w:rPr>
        <w:t xml:space="preserve"> </w:t>
      </w:r>
    </w:p>
    <w:p w14:paraId="76C46342" w14:textId="77777777" w:rsidR="009D788C" w:rsidRPr="009C4D64" w:rsidRDefault="009D788C" w:rsidP="009C4D64">
      <w:pPr>
        <w:widowControl/>
        <w:spacing w:line="259" w:lineRule="auto"/>
        <w:ind w:left="720" w:right="-427" w:hanging="720"/>
        <w:contextualSpacing/>
        <w:jc w:val="both"/>
        <w:rPr>
          <w:rFonts w:ascii="Arial" w:eastAsia="Calibri" w:hAnsi="Arial" w:cs="Arial"/>
          <w:color w:val="FF0000"/>
          <w:lang w:eastAsia="en-US"/>
        </w:rPr>
      </w:pPr>
    </w:p>
    <w:p w14:paraId="6720BFC1" w14:textId="77777777" w:rsidR="009D788C" w:rsidRPr="009C4D64" w:rsidRDefault="009D788C" w:rsidP="009C4D64">
      <w:pPr>
        <w:widowControl/>
        <w:spacing w:after="160" w:line="259" w:lineRule="auto"/>
        <w:ind w:right="169"/>
        <w:jc w:val="both"/>
        <w:rPr>
          <w:rFonts w:ascii="Arial" w:eastAsia="Calibri" w:hAnsi="Arial" w:cs="Arial"/>
          <w:b/>
          <w:bCs/>
          <w:lang w:eastAsia="en-US"/>
        </w:rPr>
      </w:pPr>
      <w:r w:rsidRPr="009C4D64">
        <w:rPr>
          <w:rFonts w:ascii="Arial" w:eastAsia="Calibri" w:hAnsi="Arial" w:cs="Arial"/>
          <w:b/>
          <w:bCs/>
          <w:lang w:eastAsia="en-US"/>
        </w:rPr>
        <w:t>8.0 FORMAS E CRITÉRIOS DE SELEÇÃO DO PRESTADOR DO SERVIÇO (</w:t>
      </w:r>
      <w:r w:rsidRPr="009C4D64">
        <w:rPr>
          <w:rFonts w:ascii="Arial" w:eastAsia="Calibri" w:hAnsi="Arial" w:cs="Arial"/>
          <w:b/>
          <w:bCs/>
          <w:color w:val="0000FF"/>
          <w:lang w:eastAsia="en-US"/>
        </w:rPr>
        <w:t>art. 6º, inc. XXIII alínea “h” da Lei nº 14.133/2021</w:t>
      </w:r>
      <w:r w:rsidRPr="009C4D64">
        <w:rPr>
          <w:rFonts w:ascii="Arial" w:eastAsia="Calibri" w:hAnsi="Arial" w:cs="Arial"/>
          <w:b/>
          <w:bCs/>
          <w:lang w:eastAsia="en-US"/>
        </w:rPr>
        <w:t>):</w:t>
      </w:r>
    </w:p>
    <w:p w14:paraId="6E6934CA" w14:textId="77777777" w:rsidR="009D788C" w:rsidRPr="009C4D64" w:rsidRDefault="009D788C" w:rsidP="009C4D64">
      <w:pPr>
        <w:widowControl/>
        <w:spacing w:after="160" w:line="360" w:lineRule="auto"/>
        <w:ind w:right="27"/>
        <w:jc w:val="both"/>
        <w:rPr>
          <w:rFonts w:ascii="Arial" w:eastAsia="Calibri" w:hAnsi="Arial" w:cs="Arial"/>
          <w:lang w:eastAsia="en-US"/>
        </w:rPr>
      </w:pPr>
      <w:r w:rsidRPr="009C4D64">
        <w:rPr>
          <w:rFonts w:ascii="Arial" w:eastAsia="Calibri" w:hAnsi="Arial" w:cs="Arial"/>
          <w:lang w:eastAsia="en-US"/>
        </w:rPr>
        <w:t>A empresa contratada será selecionada mediante processo de licitação na modalidade cabível de acordo com a Lei nº 14.133/2023, e regulamentos do município, para a execução da obra/serviço descrita neste Projeto Básico, obedecendo o valor máximo estabelecido, acrescido do percentual de Benefícios e Despesas Indiretas (BDI) de referência e dos Encargos Sociais (ES), e com base nos seguintes critérios:</w:t>
      </w:r>
    </w:p>
    <w:p w14:paraId="551B15E1" w14:textId="77777777" w:rsidR="009D788C" w:rsidRPr="009C4D64" w:rsidRDefault="009D788C" w:rsidP="009C4D64">
      <w:pPr>
        <w:pStyle w:val="PargrafodaLista"/>
        <w:widowControl/>
        <w:numPr>
          <w:ilvl w:val="0"/>
          <w:numId w:val="5"/>
        </w:numPr>
        <w:spacing w:after="160" w:line="360" w:lineRule="auto"/>
        <w:ind w:right="27"/>
        <w:jc w:val="both"/>
        <w:rPr>
          <w:rFonts w:ascii="Arial" w:eastAsia="Calibri" w:hAnsi="Arial" w:cs="Arial"/>
          <w:lang w:eastAsia="en-US"/>
        </w:rPr>
      </w:pPr>
      <w:r w:rsidRPr="009C4D64">
        <w:rPr>
          <w:rFonts w:ascii="Arial" w:eastAsia="Calibri" w:hAnsi="Arial" w:cs="Arial"/>
          <w:lang w:eastAsia="en-US"/>
        </w:rPr>
        <w:t>Que as empresas interessadas sejam do ramo de atividade do objeto da contratação:</w:t>
      </w:r>
    </w:p>
    <w:p w14:paraId="0B23332E" w14:textId="77777777" w:rsidR="009D788C" w:rsidRPr="009C4D64" w:rsidRDefault="009D788C" w:rsidP="009C4D64">
      <w:pPr>
        <w:pStyle w:val="PargrafodaLista"/>
        <w:widowControl/>
        <w:numPr>
          <w:ilvl w:val="0"/>
          <w:numId w:val="5"/>
        </w:numPr>
        <w:spacing w:after="160" w:line="360" w:lineRule="auto"/>
        <w:ind w:right="27"/>
        <w:jc w:val="both"/>
        <w:rPr>
          <w:rFonts w:ascii="Arial" w:eastAsia="Calibri" w:hAnsi="Arial" w:cs="Arial"/>
          <w:lang w:eastAsia="en-US"/>
        </w:rPr>
      </w:pPr>
      <w:r w:rsidRPr="009C4D64">
        <w:rPr>
          <w:rFonts w:ascii="Arial" w:eastAsia="Calibri" w:hAnsi="Arial" w:cs="Arial"/>
          <w:lang w:eastAsia="en-US"/>
        </w:rPr>
        <w:lastRenderedPageBreak/>
        <w:t>Privilegiar o tratamento diferenciado e favorecido às microempresas e empresas de pequeno porte na forma da Lei Complementar nº 123/2006;</w:t>
      </w:r>
    </w:p>
    <w:p w14:paraId="606F2867" w14:textId="47217793" w:rsidR="009D788C" w:rsidRPr="009C4D64" w:rsidRDefault="009D788C" w:rsidP="009C4D64">
      <w:pPr>
        <w:pStyle w:val="PargrafodaLista"/>
        <w:widowControl/>
        <w:numPr>
          <w:ilvl w:val="0"/>
          <w:numId w:val="5"/>
        </w:numPr>
        <w:spacing w:after="160" w:line="360" w:lineRule="auto"/>
        <w:ind w:right="27"/>
        <w:jc w:val="both"/>
        <w:rPr>
          <w:rFonts w:ascii="Arial" w:eastAsia="Calibri" w:hAnsi="Arial" w:cs="Arial"/>
          <w:lang w:eastAsia="en-US"/>
        </w:rPr>
      </w:pPr>
      <w:r w:rsidRPr="009C4D64">
        <w:rPr>
          <w:rFonts w:ascii="Arial" w:eastAsia="Calibri" w:hAnsi="Arial" w:cs="Arial"/>
          <w:lang w:eastAsia="en-US"/>
        </w:rPr>
        <w:t xml:space="preserve">Apesentadas as propostas em conformidade com as formas previstas nos itens anteriores, a administração adotará o critério de julgamento das propostas de preços de </w:t>
      </w:r>
      <w:r w:rsidRPr="009C4D64">
        <w:rPr>
          <w:rFonts w:ascii="Arial" w:eastAsia="Calibri" w:hAnsi="Arial" w:cs="Arial"/>
          <w:b/>
          <w:bCs/>
          <w:u w:val="single"/>
          <w:lang w:eastAsia="en-US"/>
        </w:rPr>
        <w:t>Menor Preço Global</w:t>
      </w:r>
      <w:r w:rsidRPr="009C4D64">
        <w:rPr>
          <w:rFonts w:ascii="Arial" w:eastAsia="Calibri" w:hAnsi="Arial" w:cs="Arial"/>
          <w:lang w:eastAsia="en-US"/>
        </w:rPr>
        <w:t>, atendendo as exigências deste Projeto Básico e de acordo com as disposições da Lei Federal nº 14.133/2021.</w:t>
      </w:r>
      <w:r w:rsidR="00E032C3">
        <w:rPr>
          <w:rFonts w:ascii="Arial" w:eastAsia="Calibri" w:hAnsi="Arial" w:cs="Arial"/>
          <w:lang w:eastAsia="en-US"/>
        </w:rPr>
        <w:t xml:space="preserve"> </w:t>
      </w:r>
    </w:p>
    <w:p w14:paraId="4F7DD913" w14:textId="77777777" w:rsidR="0025019D" w:rsidRPr="009C4D64" w:rsidRDefault="0025019D" w:rsidP="009C4D64">
      <w:pPr>
        <w:widowControl/>
        <w:spacing w:after="160" w:line="259" w:lineRule="auto"/>
        <w:ind w:right="-427"/>
        <w:jc w:val="both"/>
        <w:rPr>
          <w:rFonts w:ascii="Arial" w:eastAsia="Calibri" w:hAnsi="Arial" w:cs="Arial"/>
          <w:b/>
          <w:bCs/>
          <w:lang w:eastAsia="en-US"/>
        </w:rPr>
      </w:pPr>
    </w:p>
    <w:p w14:paraId="47BF5A1D" w14:textId="1BFCE22F" w:rsidR="009D788C" w:rsidRPr="009C4D64" w:rsidRDefault="009D788C" w:rsidP="009C4D64">
      <w:pPr>
        <w:widowControl/>
        <w:spacing w:after="160" w:line="259" w:lineRule="auto"/>
        <w:ind w:right="-427"/>
        <w:jc w:val="both"/>
        <w:rPr>
          <w:rFonts w:ascii="Arial" w:eastAsia="Calibri" w:hAnsi="Arial" w:cs="Arial"/>
          <w:b/>
          <w:bCs/>
          <w:lang w:eastAsia="en-US"/>
        </w:rPr>
      </w:pPr>
      <w:r w:rsidRPr="009C4D64">
        <w:rPr>
          <w:rFonts w:ascii="Arial" w:eastAsia="Calibri" w:hAnsi="Arial" w:cs="Arial"/>
          <w:b/>
          <w:bCs/>
          <w:lang w:eastAsia="en-US"/>
        </w:rPr>
        <w:t>9.0 ESTIMATIVAS DO VALOR DA CONTRATAÇÃO (</w:t>
      </w:r>
      <w:r w:rsidRPr="009C4D64">
        <w:rPr>
          <w:rFonts w:ascii="Arial" w:eastAsia="Calibri" w:hAnsi="Arial" w:cs="Arial"/>
          <w:b/>
          <w:bCs/>
          <w:color w:val="0000FF"/>
          <w:lang w:eastAsia="en-US"/>
        </w:rPr>
        <w:t>art. 6º, inc. XXIII alínea “i” da Lei nº 14.133/2021</w:t>
      </w:r>
      <w:r w:rsidRPr="009C4D64">
        <w:rPr>
          <w:rFonts w:ascii="Arial" w:eastAsia="Calibri" w:hAnsi="Arial" w:cs="Arial"/>
          <w:b/>
          <w:bCs/>
          <w:lang w:eastAsia="en-US"/>
        </w:rPr>
        <w:t>):</w:t>
      </w:r>
    </w:p>
    <w:p w14:paraId="12F0E07B" w14:textId="77777777" w:rsidR="009D788C" w:rsidRPr="009C4D64" w:rsidRDefault="009D788C" w:rsidP="009C4D64">
      <w:pPr>
        <w:widowControl/>
        <w:spacing w:after="160" w:line="360" w:lineRule="auto"/>
        <w:ind w:right="27"/>
        <w:jc w:val="both"/>
        <w:rPr>
          <w:rFonts w:ascii="Arial" w:eastAsia="Calibri" w:hAnsi="Arial" w:cs="Arial"/>
          <w:lang w:eastAsia="en-US"/>
        </w:rPr>
      </w:pPr>
      <w:r w:rsidRPr="009C4D64">
        <w:rPr>
          <w:rFonts w:ascii="Arial" w:eastAsia="Calibri" w:hAnsi="Arial" w:cs="Arial"/>
          <w:lang w:eastAsia="en-US"/>
        </w:rPr>
        <w:t xml:space="preserve">A estimativa do preço que será o valor máximo admissível conforme 1.1 deste Projeto Básico foi obtida por meio do </w:t>
      </w:r>
      <w:r w:rsidRPr="009C4D64">
        <w:rPr>
          <w:rFonts w:ascii="Arial" w:hAnsi="Arial" w:cs="Arial"/>
        </w:rPr>
        <w:t>Sistema Nacional de Pesquisa de Custos e Índices de Construção Civil (SINAPI) ou Orçamento de Obras de Sergipe (ORSE)</w:t>
      </w:r>
      <w:r w:rsidRPr="009C4D64">
        <w:rPr>
          <w:rFonts w:ascii="Arial" w:eastAsia="Calibri" w:hAnsi="Arial" w:cs="Arial"/>
          <w:color w:val="0000FF"/>
          <w:lang w:eastAsia="en-US"/>
        </w:rPr>
        <w:t>,</w:t>
      </w:r>
      <w:r w:rsidRPr="009C4D64">
        <w:rPr>
          <w:rFonts w:ascii="Arial" w:eastAsia="Calibri" w:hAnsi="Arial" w:cs="Arial"/>
          <w:lang w:eastAsia="en-US"/>
        </w:rPr>
        <w:t xml:space="preserve"> e apresentados nas planilhas orçamentarias elaborada pelo setor de engenharia do município conforme consta nos autos do processo. </w:t>
      </w:r>
    </w:p>
    <w:p w14:paraId="76EC66EE" w14:textId="77777777" w:rsidR="009D788C" w:rsidRPr="009C4D64" w:rsidRDefault="009D788C" w:rsidP="009C4D64">
      <w:pPr>
        <w:widowControl/>
        <w:spacing w:line="259" w:lineRule="auto"/>
        <w:ind w:right="169"/>
        <w:jc w:val="both"/>
        <w:rPr>
          <w:rFonts w:ascii="Arial" w:eastAsia="Calibri" w:hAnsi="Arial" w:cs="Arial"/>
          <w:color w:val="FF0000"/>
          <w:lang w:eastAsia="en-US"/>
        </w:rPr>
      </w:pPr>
    </w:p>
    <w:p w14:paraId="6635A1E2" w14:textId="77777777" w:rsidR="009D788C" w:rsidRPr="009C4D64" w:rsidRDefault="009D788C" w:rsidP="009C4D64">
      <w:pPr>
        <w:pStyle w:val="PargrafodaLista"/>
        <w:widowControl/>
        <w:numPr>
          <w:ilvl w:val="0"/>
          <w:numId w:val="6"/>
        </w:numPr>
        <w:spacing w:line="360" w:lineRule="auto"/>
        <w:ind w:hanging="502"/>
        <w:jc w:val="both"/>
        <w:rPr>
          <w:rFonts w:ascii="Arial" w:eastAsia="Times New Roman" w:hAnsi="Arial" w:cs="Arial"/>
          <w:b/>
          <w:bCs/>
        </w:rPr>
      </w:pPr>
      <w:r w:rsidRPr="009C4D64">
        <w:rPr>
          <w:rFonts w:ascii="Arial" w:eastAsia="Times New Roman" w:hAnsi="Arial" w:cs="Arial"/>
          <w:b/>
          <w:bCs/>
        </w:rPr>
        <w:t xml:space="preserve"> LEI GERAL DE PROTEÇÃO DE DADOS Nº 13.709/2018</w:t>
      </w:r>
    </w:p>
    <w:p w14:paraId="32904AD2" w14:textId="77777777" w:rsidR="009D788C" w:rsidRPr="009C4D64" w:rsidRDefault="009D788C" w:rsidP="009C4D64">
      <w:pPr>
        <w:tabs>
          <w:tab w:val="left" w:pos="1637"/>
        </w:tabs>
        <w:autoSpaceDE w:val="0"/>
        <w:autoSpaceDN w:val="0"/>
        <w:spacing w:before="119" w:line="360" w:lineRule="auto"/>
        <w:ind w:right="27"/>
        <w:jc w:val="both"/>
        <w:rPr>
          <w:rFonts w:ascii="Arial" w:eastAsia="Calibri" w:hAnsi="Arial" w:cs="Arial"/>
          <w:lang w:val="pt-PT" w:eastAsia="en-US"/>
        </w:rPr>
      </w:pPr>
      <w:r w:rsidRPr="009C4D64">
        <w:rPr>
          <w:rFonts w:ascii="Arial" w:eastAsia="Calibri" w:hAnsi="Arial" w:cs="Arial"/>
          <w:lang w:val="pt-PT" w:eastAsia="en-US"/>
        </w:rPr>
        <w:t xml:space="preserve">10.1 A contratada deverá observar a disposição da Lei Geral de Proteção de Dados - LGPD, comprometendo-se a manter sigilo de todas as informações em especial os dados pessoais e os dados sensíveis repassados em decorrência da execução do contrato. A contratada deverá ter ciência da existência da LGPD e, se compromete a adequar todos os procedimentos interno ao disposto na legislação, com intuito de proteção dos dados pessoais repassados. </w:t>
      </w:r>
    </w:p>
    <w:p w14:paraId="11A6812B" w14:textId="77777777" w:rsidR="0025019D" w:rsidRPr="009C4D64" w:rsidRDefault="0025019D" w:rsidP="009C4D64">
      <w:pPr>
        <w:tabs>
          <w:tab w:val="left" w:pos="1637"/>
        </w:tabs>
        <w:autoSpaceDE w:val="0"/>
        <w:autoSpaceDN w:val="0"/>
        <w:spacing w:before="119" w:line="360" w:lineRule="auto"/>
        <w:ind w:right="27"/>
        <w:jc w:val="both"/>
        <w:rPr>
          <w:rFonts w:ascii="Arial" w:eastAsia="Calibri" w:hAnsi="Arial" w:cs="Arial"/>
          <w:lang w:val="pt-PT" w:eastAsia="en-US"/>
        </w:rPr>
      </w:pPr>
    </w:p>
    <w:p w14:paraId="64932D75" w14:textId="63A74B21" w:rsidR="009D788C" w:rsidRPr="00B87F10" w:rsidRDefault="00B87F10" w:rsidP="00E032C3">
      <w:pPr>
        <w:widowControl/>
        <w:tabs>
          <w:tab w:val="left" w:pos="1985"/>
        </w:tabs>
        <w:jc w:val="right"/>
        <w:rPr>
          <w:rFonts w:ascii="Arial" w:eastAsia="Calibri" w:hAnsi="Arial" w:cs="Arial"/>
          <w:lang w:eastAsia="en-US"/>
        </w:rPr>
      </w:pPr>
      <w:r w:rsidRPr="00B87F10">
        <w:rPr>
          <w:rFonts w:ascii="Arial" w:eastAsia="Calibri" w:hAnsi="Arial" w:cs="Arial"/>
          <w:lang w:eastAsia="en-US"/>
        </w:rPr>
        <w:t>Indiaroba/SE</w:t>
      </w:r>
      <w:r w:rsidR="009D788C" w:rsidRPr="00B87F10">
        <w:rPr>
          <w:rFonts w:ascii="Arial" w:eastAsia="Calibri" w:hAnsi="Arial" w:cs="Arial"/>
          <w:lang w:eastAsia="en-US"/>
        </w:rPr>
        <w:t>,</w:t>
      </w:r>
      <w:r w:rsidR="00E032C3" w:rsidRPr="00B87F10">
        <w:rPr>
          <w:rFonts w:ascii="Arial" w:eastAsia="Calibri" w:hAnsi="Arial" w:cs="Arial"/>
          <w:lang w:eastAsia="en-US"/>
        </w:rPr>
        <w:t xml:space="preserve"> </w:t>
      </w:r>
      <w:r w:rsidRPr="00B87F10">
        <w:rPr>
          <w:rFonts w:ascii="Arial" w:eastAsia="Calibri" w:hAnsi="Arial" w:cs="Arial"/>
          <w:lang w:eastAsia="en-US"/>
        </w:rPr>
        <w:t>21 de maio de 2026.</w:t>
      </w:r>
    </w:p>
    <w:p w14:paraId="166BF5C6" w14:textId="77777777" w:rsidR="00CA1713" w:rsidRPr="009C4D64" w:rsidRDefault="00CA1713" w:rsidP="009C4D64">
      <w:pPr>
        <w:widowControl/>
        <w:jc w:val="both"/>
        <w:rPr>
          <w:rFonts w:ascii="Arial" w:eastAsia="Calibri" w:hAnsi="Arial" w:cs="Arial"/>
          <w:lang w:eastAsia="en-US"/>
        </w:rPr>
      </w:pPr>
    </w:p>
    <w:p w14:paraId="7D43D32B" w14:textId="77777777" w:rsidR="009D788C" w:rsidRPr="009C4D64" w:rsidRDefault="009D788C" w:rsidP="00E032C3">
      <w:pPr>
        <w:widowControl/>
        <w:jc w:val="center"/>
        <w:rPr>
          <w:rFonts w:ascii="Arial" w:eastAsia="Calibri" w:hAnsi="Arial" w:cs="Arial"/>
          <w:lang w:eastAsia="en-US"/>
        </w:rPr>
      </w:pPr>
    </w:p>
    <w:p w14:paraId="2E090784" w14:textId="2478DD4E" w:rsidR="009D788C" w:rsidRPr="009C4D64" w:rsidRDefault="009D788C" w:rsidP="00E032C3">
      <w:pPr>
        <w:widowControl/>
        <w:jc w:val="center"/>
        <w:rPr>
          <w:rFonts w:ascii="Arial" w:eastAsia="Calibri" w:hAnsi="Arial" w:cs="Arial"/>
          <w:b/>
          <w:lang w:eastAsia="en-US"/>
        </w:rPr>
      </w:pPr>
      <w:r w:rsidRPr="009C4D64">
        <w:rPr>
          <w:rFonts w:ascii="Arial" w:eastAsia="Calibri" w:hAnsi="Arial" w:cs="Arial"/>
          <w:b/>
          <w:lang w:eastAsia="en-US"/>
        </w:rPr>
        <w:t>______________________________</w:t>
      </w:r>
      <w:r w:rsidR="00B67479" w:rsidRPr="009C4D64">
        <w:rPr>
          <w:rFonts w:ascii="Arial" w:eastAsia="Calibri" w:hAnsi="Arial" w:cs="Arial"/>
          <w:b/>
          <w:lang w:eastAsia="en-US"/>
        </w:rPr>
        <w:t>_____</w:t>
      </w:r>
      <w:r w:rsidRPr="009C4D64">
        <w:rPr>
          <w:rFonts w:ascii="Arial" w:eastAsia="Calibri" w:hAnsi="Arial" w:cs="Arial"/>
          <w:b/>
          <w:lang w:eastAsia="en-US"/>
        </w:rPr>
        <w:t>_</w:t>
      </w:r>
    </w:p>
    <w:p w14:paraId="6F75A488" w14:textId="43390A3A" w:rsidR="00F815B0" w:rsidRPr="009C4D64" w:rsidRDefault="00627B9B" w:rsidP="00E032C3">
      <w:pPr>
        <w:jc w:val="center"/>
        <w:rPr>
          <w:rFonts w:ascii="Arial" w:eastAsia="Calibri" w:hAnsi="Arial" w:cs="Arial"/>
          <w:lang w:eastAsia="en-US"/>
        </w:rPr>
      </w:pPr>
      <w:proofErr w:type="spellStart"/>
      <w:r w:rsidRPr="009C4D64">
        <w:rPr>
          <w:rFonts w:ascii="Arial" w:eastAsia="Calibri" w:hAnsi="Arial" w:cs="Arial"/>
          <w:lang w:eastAsia="en-US"/>
        </w:rPr>
        <w:t>Rêmulo</w:t>
      </w:r>
      <w:proofErr w:type="spellEnd"/>
      <w:r w:rsidRPr="009C4D64">
        <w:rPr>
          <w:rFonts w:ascii="Arial" w:eastAsia="Calibri" w:hAnsi="Arial" w:cs="Arial"/>
          <w:lang w:eastAsia="en-US"/>
        </w:rPr>
        <w:t xml:space="preserve"> Silva do Nascimento</w:t>
      </w:r>
    </w:p>
    <w:p w14:paraId="008CA298" w14:textId="4B7FBF31" w:rsidR="00627B9B" w:rsidRPr="009C4D64" w:rsidRDefault="00627B9B" w:rsidP="00E032C3">
      <w:pPr>
        <w:jc w:val="center"/>
        <w:rPr>
          <w:rFonts w:ascii="Arial" w:eastAsia="Calibri" w:hAnsi="Arial" w:cs="Arial"/>
          <w:lang w:eastAsia="en-US"/>
        </w:rPr>
      </w:pPr>
      <w:r w:rsidRPr="009C4D64">
        <w:rPr>
          <w:rFonts w:ascii="Arial" w:eastAsia="Calibri" w:hAnsi="Arial" w:cs="Arial"/>
          <w:lang w:eastAsia="en-US"/>
        </w:rPr>
        <w:t>Engenheiro Civil</w:t>
      </w:r>
    </w:p>
    <w:p w14:paraId="07595D0A" w14:textId="6C5A8EE2" w:rsidR="00627B9B" w:rsidRPr="009C4D64" w:rsidRDefault="00627B9B" w:rsidP="00E032C3">
      <w:pPr>
        <w:jc w:val="center"/>
        <w:rPr>
          <w:rFonts w:ascii="Arial" w:hAnsi="Arial" w:cs="Arial"/>
        </w:rPr>
      </w:pPr>
      <w:r w:rsidRPr="009C4D64">
        <w:rPr>
          <w:rFonts w:ascii="Arial" w:eastAsia="Calibri" w:hAnsi="Arial" w:cs="Arial"/>
          <w:lang w:eastAsia="en-US"/>
        </w:rPr>
        <w:t>CREA/SE 2716075921</w:t>
      </w:r>
    </w:p>
    <w:sectPr w:rsidR="00627B9B" w:rsidRPr="009C4D64">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C780" w14:textId="77777777" w:rsidR="00B13DC6" w:rsidRDefault="00B13DC6" w:rsidP="00B67479">
      <w:r>
        <w:separator/>
      </w:r>
    </w:p>
  </w:endnote>
  <w:endnote w:type="continuationSeparator" w:id="0">
    <w:p w14:paraId="6DF59EBA" w14:textId="77777777" w:rsidR="00B13DC6" w:rsidRDefault="00B13DC6" w:rsidP="00B6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erif">
    <w:altName w:val="Times New Roman"/>
    <w:charset w:val="00"/>
    <w:family w:val="auto"/>
    <w:pitch w:val="default"/>
  </w:font>
  <w:font w:name="Aptos Display">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NewPSMT">
    <w:charset w:val="00"/>
    <w:family w:val="auto"/>
    <w:pitch w:val="variable"/>
  </w:font>
  <w:font w:name="ArialNarrow">
    <w:panose1 w:val="00000000000000000000"/>
    <w:charset w:val="00"/>
    <w:family w:val="roman"/>
    <w:notTrueType/>
    <w:pitch w:val="default"/>
    <w:sig w:usb0="00000003" w:usb1="00000000" w:usb2="00000000" w:usb3="00000000" w:csb0="00000001" w:csb1="00000000"/>
  </w:font>
  <w:font w:name="ArialMT">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8DA8" w14:textId="77777777" w:rsidR="00B67479" w:rsidRDefault="00B67479" w:rsidP="00B67479">
    <w:pPr>
      <w:pBdr>
        <w:top w:val="single" w:sz="4" w:space="1" w:color="auto"/>
      </w:pBdr>
      <w:jc w:val="center"/>
      <w:rPr>
        <w:rFonts w:ascii="Times New Roman" w:hAnsi="Times New Roman"/>
      </w:rPr>
    </w:pPr>
    <w:r>
      <w:rPr>
        <w:rFonts w:ascii="Times New Roman" w:hAnsi="Times New Roman"/>
      </w:rPr>
      <w:t>Rodovia Camilo Calazans, s/n</w:t>
    </w:r>
    <w:r w:rsidRPr="00985022">
      <w:rPr>
        <w:rFonts w:ascii="Times New Roman" w:hAnsi="Times New Roman"/>
      </w:rPr>
      <w:t xml:space="preserve"> – Centro – CEP 49.250-</w:t>
    </w:r>
    <w:r>
      <w:rPr>
        <w:rFonts w:ascii="Times New Roman" w:hAnsi="Times New Roman"/>
      </w:rPr>
      <w:t>000, CNPJ: 13.097.894/0001-21</w:t>
    </w:r>
  </w:p>
  <w:p w14:paraId="5FCB54B3" w14:textId="77777777" w:rsidR="00B67479" w:rsidRPr="00B85206" w:rsidRDefault="00B67479" w:rsidP="00B67479">
    <w:pPr>
      <w:pBdr>
        <w:top w:val="single" w:sz="4" w:space="1" w:color="auto"/>
      </w:pBdr>
      <w:jc w:val="center"/>
      <w:rPr>
        <w:rFonts w:ascii="Times New Roman" w:hAnsi="Times New Roman"/>
      </w:rPr>
    </w:pPr>
    <w:r>
      <w:rPr>
        <w:rFonts w:ascii="Times New Roman" w:hAnsi="Times New Roman"/>
      </w:rPr>
      <w:t xml:space="preserve">E-mail: secinfraestrutura@indiaroba.se.gov.br.  </w:t>
    </w:r>
  </w:p>
  <w:p w14:paraId="570F4B00" w14:textId="77777777" w:rsidR="00B67479" w:rsidRDefault="00B674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B4BA" w14:textId="77777777" w:rsidR="00B13DC6" w:rsidRDefault="00B13DC6" w:rsidP="00B67479">
      <w:r>
        <w:separator/>
      </w:r>
    </w:p>
  </w:footnote>
  <w:footnote w:type="continuationSeparator" w:id="0">
    <w:p w14:paraId="0DC64A9B" w14:textId="77777777" w:rsidR="00B13DC6" w:rsidRDefault="00B13DC6" w:rsidP="00B6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F710" w14:textId="77777777" w:rsidR="00B67479" w:rsidRPr="00355AB3" w:rsidRDefault="00000000" w:rsidP="00B67479">
    <w:pPr>
      <w:pStyle w:val="SemEspaamento"/>
      <w:jc w:val="center"/>
      <w:rPr>
        <w:rFonts w:ascii="Times New Roman" w:hAnsi="Times New Roman"/>
        <w:sz w:val="28"/>
        <w:szCs w:val="24"/>
      </w:rPr>
    </w:pPr>
    <w:r>
      <w:rPr>
        <w:noProof/>
        <w:sz w:val="28"/>
        <w:szCs w:val="24"/>
        <w:lang w:eastAsia="pt-BR"/>
      </w:rPr>
      <w:object w:dxaOrig="1440" w:dyaOrig="1440" w14:anchorId="52E02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5.45pt;margin-top:-12.75pt;width:56.15pt;height:70.8pt;z-index:-251658752">
          <v:imagedata r:id="rId1" o:title=""/>
        </v:shape>
        <o:OLEObject Type="Embed" ProgID="CorelDraw.Graphic.17" ShapeID="_x0000_s1025" DrawAspect="Content" ObjectID="_1841983811" r:id="rId2"/>
      </w:object>
    </w:r>
    <w:r w:rsidR="00B67479" w:rsidRPr="00355AB3">
      <w:rPr>
        <w:rFonts w:ascii="Times New Roman" w:hAnsi="Times New Roman"/>
        <w:sz w:val="28"/>
        <w:szCs w:val="24"/>
      </w:rPr>
      <w:t>Estado de Sergipe</w:t>
    </w:r>
  </w:p>
  <w:p w14:paraId="18A5E779" w14:textId="77777777" w:rsidR="00B67479" w:rsidRPr="00355AB3" w:rsidRDefault="00B67479" w:rsidP="00B67479">
    <w:pPr>
      <w:pStyle w:val="SemEspaamento"/>
      <w:jc w:val="center"/>
      <w:rPr>
        <w:rFonts w:ascii="Times New Roman" w:hAnsi="Times New Roman"/>
        <w:sz w:val="28"/>
        <w:szCs w:val="24"/>
      </w:rPr>
    </w:pPr>
    <w:r w:rsidRPr="00355AB3">
      <w:rPr>
        <w:rFonts w:ascii="Times New Roman" w:hAnsi="Times New Roman"/>
        <w:sz w:val="28"/>
        <w:szCs w:val="24"/>
      </w:rPr>
      <w:t>Prefeitura Municipal de Indiaroba</w:t>
    </w:r>
  </w:p>
  <w:p w14:paraId="2FADCB73" w14:textId="77777777" w:rsidR="00B67479" w:rsidRDefault="00B67479" w:rsidP="00B67479">
    <w:pPr>
      <w:pStyle w:val="SemEspaamento"/>
      <w:jc w:val="center"/>
      <w:rPr>
        <w:rFonts w:ascii="Times New Roman" w:hAnsi="Times New Roman"/>
        <w:sz w:val="28"/>
        <w:szCs w:val="24"/>
      </w:rPr>
    </w:pPr>
    <w:r>
      <w:rPr>
        <w:rFonts w:ascii="Times New Roman" w:hAnsi="Times New Roman"/>
        <w:sz w:val="28"/>
        <w:szCs w:val="24"/>
      </w:rPr>
      <w:t xml:space="preserve">        Secretaria Municipal de Infraestrutura Urbana</w:t>
    </w:r>
  </w:p>
  <w:p w14:paraId="4E2FD505" w14:textId="77777777" w:rsidR="00B67479" w:rsidRDefault="00B67479">
    <w:pPr>
      <w:pStyle w:val="Cabealho"/>
    </w:pPr>
  </w:p>
  <w:p w14:paraId="3E554954" w14:textId="77777777" w:rsidR="00B67479" w:rsidRDefault="00B674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317988"/>
    <w:multiLevelType w:val="hybridMultilevel"/>
    <w:tmpl w:val="1242D6A6"/>
    <w:lvl w:ilvl="0" w:tplc="0416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5588F"/>
    <w:multiLevelType w:val="multilevel"/>
    <w:tmpl w:val="457AB852"/>
    <w:lvl w:ilvl="0">
      <w:start w:val="9"/>
      <w:numFmt w:val="decimal"/>
      <w:lvlText w:val="%1"/>
      <w:lvlJc w:val="left"/>
      <w:pPr>
        <w:ind w:left="1383" w:hanging="392"/>
      </w:pPr>
      <w:rPr>
        <w:rFonts w:hint="default"/>
        <w:lang w:val="pt-PT" w:eastAsia="en-US" w:bidi="ar-SA"/>
      </w:rPr>
    </w:lvl>
    <w:lvl w:ilvl="1">
      <w:start w:val="1"/>
      <w:numFmt w:val="decimal"/>
      <w:lvlText w:val="%1.%2."/>
      <w:lvlJc w:val="left"/>
      <w:pPr>
        <w:ind w:left="1383" w:hanging="392"/>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30" w:hanging="392"/>
      </w:pPr>
      <w:rPr>
        <w:rFonts w:hint="default"/>
        <w:lang w:val="pt-PT" w:eastAsia="en-US" w:bidi="ar-SA"/>
      </w:rPr>
    </w:lvl>
    <w:lvl w:ilvl="3">
      <w:numFmt w:val="bullet"/>
      <w:lvlText w:val="•"/>
      <w:lvlJc w:val="left"/>
      <w:pPr>
        <w:ind w:left="3855" w:hanging="392"/>
      </w:pPr>
      <w:rPr>
        <w:rFonts w:hint="default"/>
        <w:lang w:val="pt-PT" w:eastAsia="en-US" w:bidi="ar-SA"/>
      </w:rPr>
    </w:lvl>
    <w:lvl w:ilvl="4">
      <w:numFmt w:val="bullet"/>
      <w:lvlText w:val="•"/>
      <w:lvlJc w:val="left"/>
      <w:pPr>
        <w:ind w:left="4681" w:hanging="392"/>
      </w:pPr>
      <w:rPr>
        <w:rFonts w:hint="default"/>
        <w:lang w:val="pt-PT" w:eastAsia="en-US" w:bidi="ar-SA"/>
      </w:rPr>
    </w:lvl>
    <w:lvl w:ilvl="5">
      <w:numFmt w:val="bullet"/>
      <w:lvlText w:val="•"/>
      <w:lvlJc w:val="left"/>
      <w:pPr>
        <w:ind w:left="5506" w:hanging="392"/>
      </w:pPr>
      <w:rPr>
        <w:rFonts w:hint="default"/>
        <w:lang w:val="pt-PT" w:eastAsia="en-US" w:bidi="ar-SA"/>
      </w:rPr>
    </w:lvl>
    <w:lvl w:ilvl="6">
      <w:numFmt w:val="bullet"/>
      <w:lvlText w:val="•"/>
      <w:lvlJc w:val="left"/>
      <w:pPr>
        <w:ind w:left="6331" w:hanging="392"/>
      </w:pPr>
      <w:rPr>
        <w:rFonts w:hint="default"/>
        <w:lang w:val="pt-PT" w:eastAsia="en-US" w:bidi="ar-SA"/>
      </w:rPr>
    </w:lvl>
    <w:lvl w:ilvl="7">
      <w:numFmt w:val="bullet"/>
      <w:lvlText w:val="•"/>
      <w:lvlJc w:val="left"/>
      <w:pPr>
        <w:ind w:left="7157" w:hanging="392"/>
      </w:pPr>
      <w:rPr>
        <w:rFonts w:hint="default"/>
        <w:lang w:val="pt-PT" w:eastAsia="en-US" w:bidi="ar-SA"/>
      </w:rPr>
    </w:lvl>
    <w:lvl w:ilvl="8">
      <w:numFmt w:val="bullet"/>
      <w:lvlText w:val="•"/>
      <w:lvlJc w:val="left"/>
      <w:pPr>
        <w:ind w:left="7982" w:hanging="392"/>
      </w:pPr>
      <w:rPr>
        <w:rFonts w:hint="default"/>
        <w:lang w:val="pt-PT" w:eastAsia="en-US" w:bidi="ar-SA"/>
      </w:rPr>
    </w:lvl>
  </w:abstractNum>
  <w:abstractNum w:abstractNumId="2" w15:restartNumberingAfterBreak="0">
    <w:nsid w:val="0D291763"/>
    <w:multiLevelType w:val="multilevel"/>
    <w:tmpl w:val="CA549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82C69"/>
    <w:multiLevelType w:val="hybridMultilevel"/>
    <w:tmpl w:val="B1E89D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2FB5F50"/>
    <w:multiLevelType w:val="hybridMultilevel"/>
    <w:tmpl w:val="A5262A1A"/>
    <w:lvl w:ilvl="0" w:tplc="A8B4B648">
      <w:start w:val="1"/>
      <w:numFmt w:val="upperRoman"/>
      <w:lvlText w:val="%1."/>
      <w:lvlJc w:val="left"/>
      <w:pPr>
        <w:ind w:left="812" w:hanging="169"/>
      </w:pPr>
      <w:rPr>
        <w:rFonts w:ascii="Calibri" w:eastAsia="Calibri" w:hAnsi="Calibri" w:cs="Calibri" w:hint="default"/>
        <w:b w:val="0"/>
        <w:bCs w:val="0"/>
        <w:i w:val="0"/>
        <w:iCs w:val="0"/>
        <w:spacing w:val="0"/>
        <w:w w:val="106"/>
        <w:sz w:val="22"/>
        <w:szCs w:val="22"/>
        <w:lang w:val="pt-PT" w:eastAsia="en-US" w:bidi="ar-SA"/>
      </w:rPr>
    </w:lvl>
    <w:lvl w:ilvl="1" w:tplc="82CE95BE">
      <w:start w:val="1"/>
      <w:numFmt w:val="lowerLetter"/>
      <w:lvlText w:val="%2)"/>
      <w:lvlJc w:val="left"/>
      <w:pPr>
        <w:ind w:left="992" w:hanging="360"/>
      </w:pPr>
      <w:rPr>
        <w:rFonts w:ascii="Calibri" w:eastAsia="Calibri" w:hAnsi="Calibri" w:cs="Calibri" w:hint="default"/>
        <w:b w:val="0"/>
        <w:bCs w:val="0"/>
        <w:i w:val="0"/>
        <w:iCs w:val="0"/>
        <w:spacing w:val="-1"/>
        <w:w w:val="103"/>
        <w:sz w:val="22"/>
        <w:szCs w:val="22"/>
        <w:lang w:val="pt-PT" w:eastAsia="en-US" w:bidi="ar-SA"/>
      </w:rPr>
    </w:lvl>
    <w:lvl w:ilvl="2" w:tplc="10341BDA">
      <w:numFmt w:val="bullet"/>
      <w:lvlText w:val="•"/>
      <w:lvlJc w:val="left"/>
      <w:pPr>
        <w:ind w:left="1959" w:hanging="360"/>
      </w:pPr>
      <w:rPr>
        <w:rFonts w:hint="default"/>
        <w:lang w:val="pt-PT" w:eastAsia="en-US" w:bidi="ar-SA"/>
      </w:rPr>
    </w:lvl>
    <w:lvl w:ilvl="3" w:tplc="D21061E4">
      <w:numFmt w:val="bullet"/>
      <w:lvlText w:val="•"/>
      <w:lvlJc w:val="left"/>
      <w:pPr>
        <w:ind w:left="2918" w:hanging="360"/>
      </w:pPr>
      <w:rPr>
        <w:rFonts w:hint="default"/>
        <w:lang w:val="pt-PT" w:eastAsia="en-US" w:bidi="ar-SA"/>
      </w:rPr>
    </w:lvl>
    <w:lvl w:ilvl="4" w:tplc="E696977A">
      <w:numFmt w:val="bullet"/>
      <w:lvlText w:val="•"/>
      <w:lvlJc w:val="left"/>
      <w:pPr>
        <w:ind w:left="3877" w:hanging="360"/>
      </w:pPr>
      <w:rPr>
        <w:rFonts w:hint="default"/>
        <w:lang w:val="pt-PT" w:eastAsia="en-US" w:bidi="ar-SA"/>
      </w:rPr>
    </w:lvl>
    <w:lvl w:ilvl="5" w:tplc="CB1A3350">
      <w:numFmt w:val="bullet"/>
      <w:lvlText w:val="•"/>
      <w:lvlJc w:val="left"/>
      <w:pPr>
        <w:ind w:left="4836" w:hanging="360"/>
      </w:pPr>
      <w:rPr>
        <w:rFonts w:hint="default"/>
        <w:lang w:val="pt-PT" w:eastAsia="en-US" w:bidi="ar-SA"/>
      </w:rPr>
    </w:lvl>
    <w:lvl w:ilvl="6" w:tplc="FFD4F73E">
      <w:numFmt w:val="bullet"/>
      <w:lvlText w:val="•"/>
      <w:lvlJc w:val="left"/>
      <w:pPr>
        <w:ind w:left="5796" w:hanging="360"/>
      </w:pPr>
      <w:rPr>
        <w:rFonts w:hint="default"/>
        <w:lang w:val="pt-PT" w:eastAsia="en-US" w:bidi="ar-SA"/>
      </w:rPr>
    </w:lvl>
    <w:lvl w:ilvl="7" w:tplc="CDF615F0">
      <w:numFmt w:val="bullet"/>
      <w:lvlText w:val="•"/>
      <w:lvlJc w:val="left"/>
      <w:pPr>
        <w:ind w:left="6755" w:hanging="360"/>
      </w:pPr>
      <w:rPr>
        <w:rFonts w:hint="default"/>
        <w:lang w:val="pt-PT" w:eastAsia="en-US" w:bidi="ar-SA"/>
      </w:rPr>
    </w:lvl>
    <w:lvl w:ilvl="8" w:tplc="ED28B1BA">
      <w:numFmt w:val="bullet"/>
      <w:lvlText w:val="•"/>
      <w:lvlJc w:val="left"/>
      <w:pPr>
        <w:ind w:left="7714" w:hanging="360"/>
      </w:pPr>
      <w:rPr>
        <w:rFonts w:hint="default"/>
        <w:lang w:val="pt-PT" w:eastAsia="en-US" w:bidi="ar-SA"/>
      </w:rPr>
    </w:lvl>
  </w:abstractNum>
  <w:abstractNum w:abstractNumId="5" w15:restartNumberingAfterBreak="0">
    <w:nsid w:val="140B1866"/>
    <w:multiLevelType w:val="multilevel"/>
    <w:tmpl w:val="8EA2400E"/>
    <w:lvl w:ilvl="0">
      <w:start w:val="3"/>
      <w:numFmt w:val="decimal"/>
      <w:lvlText w:val="%1.0"/>
      <w:lvlJc w:val="left"/>
      <w:pPr>
        <w:ind w:left="1028" w:hanging="385"/>
      </w:pPr>
      <w:rPr>
        <w:rFonts w:ascii="Calibri" w:eastAsia="Calibri" w:hAnsi="Calibri" w:cs="Calibri" w:hint="default"/>
        <w:b w:val="0"/>
        <w:bCs w:val="0"/>
        <w:i w:val="0"/>
        <w:iCs w:val="0"/>
        <w:spacing w:val="-2"/>
        <w:w w:val="95"/>
        <w:sz w:val="22"/>
        <w:szCs w:val="22"/>
        <w:u w:val="single" w:color="000000"/>
        <w:lang w:val="pt-PT" w:eastAsia="en-US" w:bidi="ar-SA"/>
      </w:rPr>
    </w:lvl>
    <w:lvl w:ilvl="1">
      <w:start w:val="1"/>
      <w:numFmt w:val="decimal"/>
      <w:lvlText w:val="%1.%2"/>
      <w:lvlJc w:val="left"/>
      <w:pPr>
        <w:ind w:left="1326" w:hanging="334"/>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2243" w:hanging="334"/>
      </w:pPr>
      <w:rPr>
        <w:rFonts w:hint="default"/>
        <w:lang w:val="pt-PT" w:eastAsia="en-US" w:bidi="ar-SA"/>
      </w:rPr>
    </w:lvl>
    <w:lvl w:ilvl="3">
      <w:numFmt w:val="bullet"/>
      <w:lvlText w:val="•"/>
      <w:lvlJc w:val="left"/>
      <w:pPr>
        <w:ind w:left="3167" w:hanging="334"/>
      </w:pPr>
      <w:rPr>
        <w:rFonts w:hint="default"/>
        <w:lang w:val="pt-PT" w:eastAsia="en-US" w:bidi="ar-SA"/>
      </w:rPr>
    </w:lvl>
    <w:lvl w:ilvl="4">
      <w:numFmt w:val="bullet"/>
      <w:lvlText w:val="•"/>
      <w:lvlJc w:val="left"/>
      <w:pPr>
        <w:ind w:left="4091" w:hanging="334"/>
      </w:pPr>
      <w:rPr>
        <w:rFonts w:hint="default"/>
        <w:lang w:val="pt-PT" w:eastAsia="en-US" w:bidi="ar-SA"/>
      </w:rPr>
    </w:lvl>
    <w:lvl w:ilvl="5">
      <w:numFmt w:val="bullet"/>
      <w:lvlText w:val="•"/>
      <w:lvlJc w:val="left"/>
      <w:pPr>
        <w:ind w:left="5014" w:hanging="334"/>
      </w:pPr>
      <w:rPr>
        <w:rFonts w:hint="default"/>
        <w:lang w:val="pt-PT" w:eastAsia="en-US" w:bidi="ar-SA"/>
      </w:rPr>
    </w:lvl>
    <w:lvl w:ilvl="6">
      <w:numFmt w:val="bullet"/>
      <w:lvlText w:val="•"/>
      <w:lvlJc w:val="left"/>
      <w:pPr>
        <w:ind w:left="5938" w:hanging="334"/>
      </w:pPr>
      <w:rPr>
        <w:rFonts w:hint="default"/>
        <w:lang w:val="pt-PT" w:eastAsia="en-US" w:bidi="ar-SA"/>
      </w:rPr>
    </w:lvl>
    <w:lvl w:ilvl="7">
      <w:numFmt w:val="bullet"/>
      <w:lvlText w:val="•"/>
      <w:lvlJc w:val="left"/>
      <w:pPr>
        <w:ind w:left="6862" w:hanging="334"/>
      </w:pPr>
      <w:rPr>
        <w:rFonts w:hint="default"/>
        <w:lang w:val="pt-PT" w:eastAsia="en-US" w:bidi="ar-SA"/>
      </w:rPr>
    </w:lvl>
    <w:lvl w:ilvl="8">
      <w:numFmt w:val="bullet"/>
      <w:lvlText w:val="•"/>
      <w:lvlJc w:val="left"/>
      <w:pPr>
        <w:ind w:left="7785" w:hanging="334"/>
      </w:pPr>
      <w:rPr>
        <w:rFonts w:hint="default"/>
        <w:lang w:val="pt-PT" w:eastAsia="en-US" w:bidi="ar-SA"/>
      </w:rPr>
    </w:lvl>
  </w:abstractNum>
  <w:abstractNum w:abstractNumId="6" w15:restartNumberingAfterBreak="0">
    <w:nsid w:val="16211729"/>
    <w:multiLevelType w:val="multilevel"/>
    <w:tmpl w:val="792E6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A35397"/>
    <w:multiLevelType w:val="multilevel"/>
    <w:tmpl w:val="0C660422"/>
    <w:lvl w:ilvl="0">
      <w:start w:val="11"/>
      <w:numFmt w:val="decimal"/>
      <w:lvlText w:val="%1"/>
      <w:lvlJc w:val="left"/>
      <w:pPr>
        <w:ind w:left="1436" w:hanging="445"/>
      </w:pPr>
      <w:rPr>
        <w:rFonts w:hint="default"/>
        <w:lang w:val="pt-PT" w:eastAsia="en-US" w:bidi="ar-SA"/>
      </w:rPr>
    </w:lvl>
    <w:lvl w:ilvl="1">
      <w:start w:val="4"/>
      <w:numFmt w:val="decimal"/>
      <w:lvlText w:val="%1.%2"/>
      <w:lvlJc w:val="left"/>
      <w:pPr>
        <w:ind w:left="1436" w:hanging="445"/>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78" w:hanging="445"/>
      </w:pPr>
      <w:rPr>
        <w:rFonts w:hint="default"/>
        <w:lang w:val="pt-PT" w:eastAsia="en-US" w:bidi="ar-SA"/>
      </w:rPr>
    </w:lvl>
    <w:lvl w:ilvl="3">
      <w:numFmt w:val="bullet"/>
      <w:lvlText w:val="•"/>
      <w:lvlJc w:val="left"/>
      <w:pPr>
        <w:ind w:left="3897" w:hanging="445"/>
      </w:pPr>
      <w:rPr>
        <w:rFonts w:hint="default"/>
        <w:lang w:val="pt-PT" w:eastAsia="en-US" w:bidi="ar-SA"/>
      </w:rPr>
    </w:lvl>
    <w:lvl w:ilvl="4">
      <w:numFmt w:val="bullet"/>
      <w:lvlText w:val="•"/>
      <w:lvlJc w:val="left"/>
      <w:pPr>
        <w:ind w:left="4717" w:hanging="445"/>
      </w:pPr>
      <w:rPr>
        <w:rFonts w:hint="default"/>
        <w:lang w:val="pt-PT" w:eastAsia="en-US" w:bidi="ar-SA"/>
      </w:rPr>
    </w:lvl>
    <w:lvl w:ilvl="5">
      <w:numFmt w:val="bullet"/>
      <w:lvlText w:val="•"/>
      <w:lvlJc w:val="left"/>
      <w:pPr>
        <w:ind w:left="5536" w:hanging="445"/>
      </w:pPr>
      <w:rPr>
        <w:rFonts w:hint="default"/>
        <w:lang w:val="pt-PT" w:eastAsia="en-US" w:bidi="ar-SA"/>
      </w:rPr>
    </w:lvl>
    <w:lvl w:ilvl="6">
      <w:numFmt w:val="bullet"/>
      <w:lvlText w:val="•"/>
      <w:lvlJc w:val="left"/>
      <w:pPr>
        <w:ind w:left="6355" w:hanging="445"/>
      </w:pPr>
      <w:rPr>
        <w:rFonts w:hint="default"/>
        <w:lang w:val="pt-PT" w:eastAsia="en-US" w:bidi="ar-SA"/>
      </w:rPr>
    </w:lvl>
    <w:lvl w:ilvl="7">
      <w:numFmt w:val="bullet"/>
      <w:lvlText w:val="•"/>
      <w:lvlJc w:val="left"/>
      <w:pPr>
        <w:ind w:left="7175" w:hanging="445"/>
      </w:pPr>
      <w:rPr>
        <w:rFonts w:hint="default"/>
        <w:lang w:val="pt-PT" w:eastAsia="en-US" w:bidi="ar-SA"/>
      </w:rPr>
    </w:lvl>
    <w:lvl w:ilvl="8">
      <w:numFmt w:val="bullet"/>
      <w:lvlText w:val="•"/>
      <w:lvlJc w:val="left"/>
      <w:pPr>
        <w:ind w:left="7994" w:hanging="445"/>
      </w:pPr>
      <w:rPr>
        <w:rFonts w:hint="default"/>
        <w:lang w:val="pt-PT" w:eastAsia="en-US" w:bidi="ar-SA"/>
      </w:rPr>
    </w:lvl>
  </w:abstractNum>
  <w:abstractNum w:abstractNumId="8" w15:restartNumberingAfterBreak="0">
    <w:nsid w:val="1D213742"/>
    <w:multiLevelType w:val="multilevel"/>
    <w:tmpl w:val="2A7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781D99"/>
    <w:multiLevelType w:val="hybridMultilevel"/>
    <w:tmpl w:val="A7608FAE"/>
    <w:lvl w:ilvl="0" w:tplc="98321C06">
      <w:start w:val="1"/>
      <w:numFmt w:val="bullet"/>
      <w:lvlText w:val="•"/>
      <w:lvlJc w:val="left"/>
      <w:pPr>
        <w:ind w:left="720" w:hanging="360"/>
      </w:pPr>
    </w:lvl>
    <w:lvl w:ilvl="1" w:tplc="650E664E">
      <w:numFmt w:val="decimal"/>
      <w:lvlText w:val=""/>
      <w:lvlJc w:val="left"/>
    </w:lvl>
    <w:lvl w:ilvl="2" w:tplc="3F3AF5F0">
      <w:numFmt w:val="decimal"/>
      <w:lvlText w:val=""/>
      <w:lvlJc w:val="left"/>
    </w:lvl>
    <w:lvl w:ilvl="3" w:tplc="C1F8D4A4">
      <w:numFmt w:val="decimal"/>
      <w:lvlText w:val=""/>
      <w:lvlJc w:val="left"/>
    </w:lvl>
    <w:lvl w:ilvl="4" w:tplc="26669DD0">
      <w:numFmt w:val="decimal"/>
      <w:lvlText w:val=""/>
      <w:lvlJc w:val="left"/>
    </w:lvl>
    <w:lvl w:ilvl="5" w:tplc="DF5087B8">
      <w:numFmt w:val="decimal"/>
      <w:lvlText w:val=""/>
      <w:lvlJc w:val="left"/>
    </w:lvl>
    <w:lvl w:ilvl="6" w:tplc="12A23036">
      <w:numFmt w:val="decimal"/>
      <w:lvlText w:val=""/>
      <w:lvlJc w:val="left"/>
    </w:lvl>
    <w:lvl w:ilvl="7" w:tplc="FAF4028A">
      <w:numFmt w:val="decimal"/>
      <w:lvlText w:val=""/>
      <w:lvlJc w:val="left"/>
    </w:lvl>
    <w:lvl w:ilvl="8" w:tplc="A8541476">
      <w:numFmt w:val="decimal"/>
      <w:lvlText w:val=""/>
      <w:lvlJc w:val="left"/>
    </w:lvl>
  </w:abstractNum>
  <w:abstractNum w:abstractNumId="10" w15:restartNumberingAfterBreak="0">
    <w:nsid w:val="27CD2D42"/>
    <w:multiLevelType w:val="multilevel"/>
    <w:tmpl w:val="03702D1E"/>
    <w:lvl w:ilvl="0">
      <w:start w:val="13"/>
      <w:numFmt w:val="decimal"/>
      <w:lvlText w:val="%1.0"/>
      <w:lvlJc w:val="left"/>
      <w:pPr>
        <w:ind w:left="1088" w:hanging="445"/>
      </w:pPr>
      <w:rPr>
        <w:rFonts w:ascii="Calibri" w:eastAsia="Calibri" w:hAnsi="Calibri" w:cs="Calibri" w:hint="default"/>
        <w:b w:val="0"/>
        <w:bCs w:val="0"/>
        <w:i w:val="0"/>
        <w:iCs w:val="0"/>
        <w:spacing w:val="-2"/>
        <w:w w:val="97"/>
        <w:sz w:val="22"/>
        <w:szCs w:val="22"/>
        <w:u w:val="single" w:color="000000"/>
        <w:lang w:val="pt-PT" w:eastAsia="en-US" w:bidi="ar-SA"/>
      </w:rPr>
    </w:lvl>
    <w:lvl w:ilvl="1">
      <w:start w:val="1"/>
      <w:numFmt w:val="decimal"/>
      <w:lvlText w:val="%1.%2"/>
      <w:lvlJc w:val="left"/>
      <w:pPr>
        <w:ind w:left="1439" w:hanging="447"/>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1480" w:hanging="447"/>
      </w:pPr>
      <w:rPr>
        <w:rFonts w:hint="default"/>
        <w:lang w:val="pt-PT" w:eastAsia="en-US" w:bidi="ar-SA"/>
      </w:rPr>
    </w:lvl>
    <w:lvl w:ilvl="3">
      <w:numFmt w:val="bullet"/>
      <w:lvlText w:val="•"/>
      <w:lvlJc w:val="left"/>
      <w:pPr>
        <w:ind w:left="2499" w:hanging="447"/>
      </w:pPr>
      <w:rPr>
        <w:rFonts w:hint="default"/>
        <w:lang w:val="pt-PT" w:eastAsia="en-US" w:bidi="ar-SA"/>
      </w:rPr>
    </w:lvl>
    <w:lvl w:ilvl="4">
      <w:numFmt w:val="bullet"/>
      <w:lvlText w:val="•"/>
      <w:lvlJc w:val="left"/>
      <w:pPr>
        <w:ind w:left="3518" w:hanging="447"/>
      </w:pPr>
      <w:rPr>
        <w:rFonts w:hint="default"/>
        <w:lang w:val="pt-PT" w:eastAsia="en-US" w:bidi="ar-SA"/>
      </w:rPr>
    </w:lvl>
    <w:lvl w:ilvl="5">
      <w:numFmt w:val="bullet"/>
      <w:lvlText w:val="•"/>
      <w:lvlJc w:val="left"/>
      <w:pPr>
        <w:ind w:left="4537" w:hanging="447"/>
      </w:pPr>
      <w:rPr>
        <w:rFonts w:hint="default"/>
        <w:lang w:val="pt-PT" w:eastAsia="en-US" w:bidi="ar-SA"/>
      </w:rPr>
    </w:lvl>
    <w:lvl w:ilvl="6">
      <w:numFmt w:val="bullet"/>
      <w:lvlText w:val="•"/>
      <w:lvlJc w:val="left"/>
      <w:pPr>
        <w:ind w:left="5556" w:hanging="447"/>
      </w:pPr>
      <w:rPr>
        <w:rFonts w:hint="default"/>
        <w:lang w:val="pt-PT" w:eastAsia="en-US" w:bidi="ar-SA"/>
      </w:rPr>
    </w:lvl>
    <w:lvl w:ilvl="7">
      <w:numFmt w:val="bullet"/>
      <w:lvlText w:val="•"/>
      <w:lvlJc w:val="left"/>
      <w:pPr>
        <w:ind w:left="6575" w:hanging="447"/>
      </w:pPr>
      <w:rPr>
        <w:rFonts w:hint="default"/>
        <w:lang w:val="pt-PT" w:eastAsia="en-US" w:bidi="ar-SA"/>
      </w:rPr>
    </w:lvl>
    <w:lvl w:ilvl="8">
      <w:numFmt w:val="bullet"/>
      <w:lvlText w:val="•"/>
      <w:lvlJc w:val="left"/>
      <w:pPr>
        <w:ind w:left="7594" w:hanging="447"/>
      </w:pPr>
      <w:rPr>
        <w:rFonts w:hint="default"/>
        <w:lang w:val="pt-PT" w:eastAsia="en-US" w:bidi="ar-SA"/>
      </w:rPr>
    </w:lvl>
  </w:abstractNum>
  <w:abstractNum w:abstractNumId="11" w15:restartNumberingAfterBreak="0">
    <w:nsid w:val="2B760368"/>
    <w:multiLevelType w:val="multilevel"/>
    <w:tmpl w:val="ABFE9F02"/>
    <w:lvl w:ilvl="0">
      <w:start w:val="10"/>
      <w:numFmt w:val="decimal"/>
      <w:lvlText w:val="%1.0"/>
      <w:lvlJc w:val="left"/>
      <w:pPr>
        <w:ind w:left="502"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022" w:hanging="720"/>
      </w:pPr>
      <w:rPr>
        <w:rFonts w:hint="default"/>
      </w:rPr>
    </w:lvl>
    <w:lvl w:ilvl="4">
      <w:start w:val="1"/>
      <w:numFmt w:val="decimal"/>
      <w:lvlText w:val="%1.%2.%3.%4.%5"/>
      <w:lvlJc w:val="left"/>
      <w:pPr>
        <w:ind w:left="3742" w:hanging="720"/>
      </w:pPr>
      <w:rPr>
        <w:rFonts w:hint="default"/>
      </w:rPr>
    </w:lvl>
    <w:lvl w:ilvl="5">
      <w:start w:val="1"/>
      <w:numFmt w:val="decimal"/>
      <w:lvlText w:val="%1.%2.%3.%4.%5.%6"/>
      <w:lvlJc w:val="left"/>
      <w:pPr>
        <w:ind w:left="4822" w:hanging="1080"/>
      </w:pPr>
      <w:rPr>
        <w:rFonts w:hint="default"/>
      </w:rPr>
    </w:lvl>
    <w:lvl w:ilvl="6">
      <w:start w:val="1"/>
      <w:numFmt w:val="decimal"/>
      <w:lvlText w:val="%1.%2.%3.%4.%5.%6.%7"/>
      <w:lvlJc w:val="left"/>
      <w:pPr>
        <w:ind w:left="5542" w:hanging="1080"/>
      </w:pPr>
      <w:rPr>
        <w:rFonts w:hint="default"/>
      </w:rPr>
    </w:lvl>
    <w:lvl w:ilvl="7">
      <w:start w:val="1"/>
      <w:numFmt w:val="decimal"/>
      <w:lvlText w:val="%1.%2.%3.%4.%5.%6.%7.%8"/>
      <w:lvlJc w:val="left"/>
      <w:pPr>
        <w:ind w:left="6622" w:hanging="1440"/>
      </w:pPr>
      <w:rPr>
        <w:rFonts w:hint="default"/>
      </w:rPr>
    </w:lvl>
    <w:lvl w:ilvl="8">
      <w:start w:val="1"/>
      <w:numFmt w:val="decimal"/>
      <w:lvlText w:val="%1.%2.%3.%4.%5.%6.%7.%8.%9"/>
      <w:lvlJc w:val="left"/>
      <w:pPr>
        <w:ind w:left="7342" w:hanging="1440"/>
      </w:pPr>
      <w:rPr>
        <w:rFonts w:hint="default"/>
      </w:rPr>
    </w:lvl>
  </w:abstractNum>
  <w:abstractNum w:abstractNumId="12" w15:restartNumberingAfterBreak="0">
    <w:nsid w:val="30A851DC"/>
    <w:multiLevelType w:val="multilevel"/>
    <w:tmpl w:val="6AB2C424"/>
    <w:lvl w:ilvl="0">
      <w:start w:val="1"/>
      <w:numFmt w:val="decimal"/>
      <w:lvlText w:val="%1"/>
      <w:lvlJc w:val="left"/>
      <w:pPr>
        <w:ind w:left="1383" w:hanging="392"/>
      </w:pPr>
      <w:rPr>
        <w:rFonts w:hint="default"/>
        <w:lang w:val="pt-PT" w:eastAsia="en-US" w:bidi="ar-SA"/>
      </w:rPr>
    </w:lvl>
    <w:lvl w:ilvl="1">
      <w:start w:val="1"/>
      <w:numFmt w:val="decimal"/>
      <w:lvlText w:val="%1.%2."/>
      <w:lvlJc w:val="left"/>
      <w:pPr>
        <w:ind w:left="1383" w:hanging="392"/>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30" w:hanging="392"/>
      </w:pPr>
      <w:rPr>
        <w:rFonts w:hint="default"/>
        <w:lang w:val="pt-PT" w:eastAsia="en-US" w:bidi="ar-SA"/>
      </w:rPr>
    </w:lvl>
    <w:lvl w:ilvl="3">
      <w:numFmt w:val="bullet"/>
      <w:lvlText w:val="•"/>
      <w:lvlJc w:val="left"/>
      <w:pPr>
        <w:ind w:left="3855" w:hanging="392"/>
      </w:pPr>
      <w:rPr>
        <w:rFonts w:hint="default"/>
        <w:lang w:val="pt-PT" w:eastAsia="en-US" w:bidi="ar-SA"/>
      </w:rPr>
    </w:lvl>
    <w:lvl w:ilvl="4">
      <w:numFmt w:val="bullet"/>
      <w:lvlText w:val="•"/>
      <w:lvlJc w:val="left"/>
      <w:pPr>
        <w:ind w:left="4681" w:hanging="392"/>
      </w:pPr>
      <w:rPr>
        <w:rFonts w:hint="default"/>
        <w:lang w:val="pt-PT" w:eastAsia="en-US" w:bidi="ar-SA"/>
      </w:rPr>
    </w:lvl>
    <w:lvl w:ilvl="5">
      <w:numFmt w:val="bullet"/>
      <w:lvlText w:val="•"/>
      <w:lvlJc w:val="left"/>
      <w:pPr>
        <w:ind w:left="5506" w:hanging="392"/>
      </w:pPr>
      <w:rPr>
        <w:rFonts w:hint="default"/>
        <w:lang w:val="pt-PT" w:eastAsia="en-US" w:bidi="ar-SA"/>
      </w:rPr>
    </w:lvl>
    <w:lvl w:ilvl="6">
      <w:numFmt w:val="bullet"/>
      <w:lvlText w:val="•"/>
      <w:lvlJc w:val="left"/>
      <w:pPr>
        <w:ind w:left="6331" w:hanging="392"/>
      </w:pPr>
      <w:rPr>
        <w:rFonts w:hint="default"/>
        <w:lang w:val="pt-PT" w:eastAsia="en-US" w:bidi="ar-SA"/>
      </w:rPr>
    </w:lvl>
    <w:lvl w:ilvl="7">
      <w:numFmt w:val="bullet"/>
      <w:lvlText w:val="•"/>
      <w:lvlJc w:val="left"/>
      <w:pPr>
        <w:ind w:left="7157" w:hanging="392"/>
      </w:pPr>
      <w:rPr>
        <w:rFonts w:hint="default"/>
        <w:lang w:val="pt-PT" w:eastAsia="en-US" w:bidi="ar-SA"/>
      </w:rPr>
    </w:lvl>
    <w:lvl w:ilvl="8">
      <w:numFmt w:val="bullet"/>
      <w:lvlText w:val="•"/>
      <w:lvlJc w:val="left"/>
      <w:pPr>
        <w:ind w:left="7982" w:hanging="392"/>
      </w:pPr>
      <w:rPr>
        <w:rFonts w:hint="default"/>
        <w:lang w:val="pt-PT" w:eastAsia="en-US" w:bidi="ar-SA"/>
      </w:rPr>
    </w:lvl>
  </w:abstractNum>
  <w:abstractNum w:abstractNumId="13" w15:restartNumberingAfterBreak="0">
    <w:nsid w:val="3C490FED"/>
    <w:multiLevelType w:val="multilevel"/>
    <w:tmpl w:val="49ACA512"/>
    <w:lvl w:ilvl="0">
      <w:start w:val="17"/>
      <w:numFmt w:val="decimal"/>
      <w:lvlText w:val="%1"/>
      <w:lvlJc w:val="left"/>
      <w:pPr>
        <w:ind w:left="1544" w:hanging="502"/>
      </w:pPr>
      <w:rPr>
        <w:rFonts w:hint="default"/>
        <w:lang w:val="pt-PT" w:eastAsia="en-US" w:bidi="ar-SA"/>
      </w:rPr>
    </w:lvl>
    <w:lvl w:ilvl="1">
      <w:start w:val="1"/>
      <w:numFmt w:val="decimal"/>
      <w:lvlText w:val="%1.%2."/>
      <w:lvlJc w:val="left"/>
      <w:pPr>
        <w:ind w:left="1544" w:hanging="502"/>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158" w:hanging="502"/>
      </w:pPr>
      <w:rPr>
        <w:rFonts w:hint="default"/>
        <w:lang w:val="pt-PT" w:eastAsia="en-US" w:bidi="ar-SA"/>
      </w:rPr>
    </w:lvl>
    <w:lvl w:ilvl="3">
      <w:numFmt w:val="bullet"/>
      <w:lvlText w:val="•"/>
      <w:lvlJc w:val="left"/>
      <w:pPr>
        <w:ind w:left="3967" w:hanging="502"/>
      </w:pPr>
      <w:rPr>
        <w:rFonts w:hint="default"/>
        <w:lang w:val="pt-PT" w:eastAsia="en-US" w:bidi="ar-SA"/>
      </w:rPr>
    </w:lvl>
    <w:lvl w:ilvl="4">
      <w:numFmt w:val="bullet"/>
      <w:lvlText w:val="•"/>
      <w:lvlJc w:val="left"/>
      <w:pPr>
        <w:ind w:left="4777" w:hanging="502"/>
      </w:pPr>
      <w:rPr>
        <w:rFonts w:hint="default"/>
        <w:lang w:val="pt-PT" w:eastAsia="en-US" w:bidi="ar-SA"/>
      </w:rPr>
    </w:lvl>
    <w:lvl w:ilvl="5">
      <w:numFmt w:val="bullet"/>
      <w:lvlText w:val="•"/>
      <w:lvlJc w:val="left"/>
      <w:pPr>
        <w:ind w:left="5586" w:hanging="502"/>
      </w:pPr>
      <w:rPr>
        <w:rFonts w:hint="default"/>
        <w:lang w:val="pt-PT" w:eastAsia="en-US" w:bidi="ar-SA"/>
      </w:rPr>
    </w:lvl>
    <w:lvl w:ilvl="6">
      <w:numFmt w:val="bullet"/>
      <w:lvlText w:val="•"/>
      <w:lvlJc w:val="left"/>
      <w:pPr>
        <w:ind w:left="6395" w:hanging="502"/>
      </w:pPr>
      <w:rPr>
        <w:rFonts w:hint="default"/>
        <w:lang w:val="pt-PT" w:eastAsia="en-US" w:bidi="ar-SA"/>
      </w:rPr>
    </w:lvl>
    <w:lvl w:ilvl="7">
      <w:numFmt w:val="bullet"/>
      <w:lvlText w:val="•"/>
      <w:lvlJc w:val="left"/>
      <w:pPr>
        <w:ind w:left="7205" w:hanging="502"/>
      </w:pPr>
      <w:rPr>
        <w:rFonts w:hint="default"/>
        <w:lang w:val="pt-PT" w:eastAsia="en-US" w:bidi="ar-SA"/>
      </w:rPr>
    </w:lvl>
    <w:lvl w:ilvl="8">
      <w:numFmt w:val="bullet"/>
      <w:lvlText w:val="•"/>
      <w:lvlJc w:val="left"/>
      <w:pPr>
        <w:ind w:left="8014" w:hanging="502"/>
      </w:pPr>
      <w:rPr>
        <w:rFonts w:hint="default"/>
        <w:lang w:val="pt-PT" w:eastAsia="en-US" w:bidi="ar-SA"/>
      </w:rPr>
    </w:lvl>
  </w:abstractNum>
  <w:abstractNum w:abstractNumId="14" w15:restartNumberingAfterBreak="0">
    <w:nsid w:val="411755D9"/>
    <w:multiLevelType w:val="multilevel"/>
    <w:tmpl w:val="52063408"/>
    <w:lvl w:ilvl="0">
      <w:start w:val="11"/>
      <w:numFmt w:val="decimal"/>
      <w:lvlText w:val="%1"/>
      <w:lvlJc w:val="left"/>
      <w:pPr>
        <w:ind w:left="1088" w:hanging="445"/>
      </w:pPr>
      <w:rPr>
        <w:rFonts w:hint="default"/>
        <w:lang w:val="pt-PT" w:eastAsia="en-US" w:bidi="ar-SA"/>
      </w:rPr>
    </w:lvl>
    <w:lvl w:ilvl="1">
      <w:numFmt w:val="decimal"/>
      <w:lvlText w:val="%1.%2"/>
      <w:lvlJc w:val="left"/>
      <w:pPr>
        <w:ind w:left="1088" w:hanging="445"/>
        <w:jc w:val="right"/>
      </w:pPr>
      <w:rPr>
        <w:rFonts w:hint="default"/>
        <w:spacing w:val="-2"/>
        <w:w w:val="97"/>
        <w:lang w:val="pt-PT" w:eastAsia="en-US" w:bidi="ar-SA"/>
      </w:rPr>
    </w:lvl>
    <w:lvl w:ilvl="2">
      <w:numFmt w:val="bullet"/>
      <w:lvlText w:val="•"/>
      <w:lvlJc w:val="left"/>
      <w:pPr>
        <w:ind w:left="2790" w:hanging="445"/>
      </w:pPr>
      <w:rPr>
        <w:rFonts w:hint="default"/>
        <w:lang w:val="pt-PT" w:eastAsia="en-US" w:bidi="ar-SA"/>
      </w:rPr>
    </w:lvl>
    <w:lvl w:ilvl="3">
      <w:numFmt w:val="bullet"/>
      <w:lvlText w:val="•"/>
      <w:lvlJc w:val="left"/>
      <w:pPr>
        <w:ind w:left="3645" w:hanging="445"/>
      </w:pPr>
      <w:rPr>
        <w:rFonts w:hint="default"/>
        <w:lang w:val="pt-PT" w:eastAsia="en-US" w:bidi="ar-SA"/>
      </w:rPr>
    </w:lvl>
    <w:lvl w:ilvl="4">
      <w:numFmt w:val="bullet"/>
      <w:lvlText w:val="•"/>
      <w:lvlJc w:val="left"/>
      <w:pPr>
        <w:ind w:left="4501" w:hanging="445"/>
      </w:pPr>
      <w:rPr>
        <w:rFonts w:hint="default"/>
        <w:lang w:val="pt-PT" w:eastAsia="en-US" w:bidi="ar-SA"/>
      </w:rPr>
    </w:lvl>
    <w:lvl w:ilvl="5">
      <w:numFmt w:val="bullet"/>
      <w:lvlText w:val="•"/>
      <w:lvlJc w:val="left"/>
      <w:pPr>
        <w:ind w:left="5356" w:hanging="445"/>
      </w:pPr>
      <w:rPr>
        <w:rFonts w:hint="default"/>
        <w:lang w:val="pt-PT" w:eastAsia="en-US" w:bidi="ar-SA"/>
      </w:rPr>
    </w:lvl>
    <w:lvl w:ilvl="6">
      <w:numFmt w:val="bullet"/>
      <w:lvlText w:val="•"/>
      <w:lvlJc w:val="left"/>
      <w:pPr>
        <w:ind w:left="6211" w:hanging="445"/>
      </w:pPr>
      <w:rPr>
        <w:rFonts w:hint="default"/>
        <w:lang w:val="pt-PT" w:eastAsia="en-US" w:bidi="ar-SA"/>
      </w:rPr>
    </w:lvl>
    <w:lvl w:ilvl="7">
      <w:numFmt w:val="bullet"/>
      <w:lvlText w:val="•"/>
      <w:lvlJc w:val="left"/>
      <w:pPr>
        <w:ind w:left="7067" w:hanging="445"/>
      </w:pPr>
      <w:rPr>
        <w:rFonts w:hint="default"/>
        <w:lang w:val="pt-PT" w:eastAsia="en-US" w:bidi="ar-SA"/>
      </w:rPr>
    </w:lvl>
    <w:lvl w:ilvl="8">
      <w:numFmt w:val="bullet"/>
      <w:lvlText w:val="•"/>
      <w:lvlJc w:val="left"/>
      <w:pPr>
        <w:ind w:left="7922" w:hanging="445"/>
      </w:pPr>
      <w:rPr>
        <w:rFonts w:hint="default"/>
        <w:lang w:val="pt-PT" w:eastAsia="en-US" w:bidi="ar-SA"/>
      </w:rPr>
    </w:lvl>
  </w:abstractNum>
  <w:abstractNum w:abstractNumId="15" w15:restartNumberingAfterBreak="0">
    <w:nsid w:val="449A103E"/>
    <w:multiLevelType w:val="hybridMultilevel"/>
    <w:tmpl w:val="14FC49EE"/>
    <w:lvl w:ilvl="0" w:tplc="CF7A2E2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7332171"/>
    <w:multiLevelType w:val="hybridMultilevel"/>
    <w:tmpl w:val="5A92FA90"/>
    <w:lvl w:ilvl="0" w:tplc="112AB544">
      <w:start w:val="1"/>
      <w:numFmt w:val="bullet"/>
      <w:lvlText w:val="●"/>
      <w:lvlJc w:val="left"/>
      <w:pPr>
        <w:ind w:left="720" w:hanging="360"/>
      </w:pPr>
    </w:lvl>
    <w:lvl w:ilvl="1" w:tplc="9F5CF3E2">
      <w:start w:val="1"/>
      <w:numFmt w:val="bullet"/>
      <w:lvlText w:val="○"/>
      <w:lvlJc w:val="left"/>
      <w:pPr>
        <w:ind w:left="1440" w:hanging="360"/>
      </w:pPr>
    </w:lvl>
    <w:lvl w:ilvl="2" w:tplc="DF3C87C6">
      <w:start w:val="1"/>
      <w:numFmt w:val="bullet"/>
      <w:lvlText w:val="■"/>
      <w:lvlJc w:val="left"/>
      <w:pPr>
        <w:ind w:left="2160" w:hanging="360"/>
      </w:pPr>
    </w:lvl>
    <w:lvl w:ilvl="3" w:tplc="546AD8BE">
      <w:start w:val="1"/>
      <w:numFmt w:val="bullet"/>
      <w:lvlText w:val="●"/>
      <w:lvlJc w:val="left"/>
      <w:pPr>
        <w:ind w:left="2880" w:hanging="360"/>
      </w:pPr>
    </w:lvl>
    <w:lvl w:ilvl="4" w:tplc="A6C8C046">
      <w:start w:val="1"/>
      <w:numFmt w:val="bullet"/>
      <w:lvlText w:val="○"/>
      <w:lvlJc w:val="left"/>
      <w:pPr>
        <w:ind w:left="3600" w:hanging="360"/>
      </w:pPr>
    </w:lvl>
    <w:lvl w:ilvl="5" w:tplc="ECCCFDAC">
      <w:start w:val="1"/>
      <w:numFmt w:val="bullet"/>
      <w:lvlText w:val="■"/>
      <w:lvlJc w:val="left"/>
      <w:pPr>
        <w:ind w:left="4320" w:hanging="360"/>
      </w:pPr>
    </w:lvl>
    <w:lvl w:ilvl="6" w:tplc="4DA060BA">
      <w:start w:val="1"/>
      <w:numFmt w:val="bullet"/>
      <w:lvlText w:val="●"/>
      <w:lvlJc w:val="left"/>
      <w:pPr>
        <w:ind w:left="5040" w:hanging="360"/>
      </w:pPr>
    </w:lvl>
    <w:lvl w:ilvl="7" w:tplc="5840E5EA">
      <w:start w:val="1"/>
      <w:numFmt w:val="bullet"/>
      <w:lvlText w:val="●"/>
      <w:lvlJc w:val="left"/>
      <w:pPr>
        <w:ind w:left="5760" w:hanging="360"/>
      </w:pPr>
    </w:lvl>
    <w:lvl w:ilvl="8" w:tplc="E33AD198">
      <w:start w:val="1"/>
      <w:numFmt w:val="bullet"/>
      <w:lvlText w:val="●"/>
      <w:lvlJc w:val="left"/>
      <w:pPr>
        <w:ind w:left="6480" w:hanging="360"/>
      </w:pPr>
    </w:lvl>
  </w:abstractNum>
  <w:abstractNum w:abstractNumId="17" w15:restartNumberingAfterBreak="0">
    <w:nsid w:val="4AEB5DC8"/>
    <w:multiLevelType w:val="hybridMultilevel"/>
    <w:tmpl w:val="2D2E9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B276816"/>
    <w:multiLevelType w:val="hybridMultilevel"/>
    <w:tmpl w:val="B1E89D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E3A4F30"/>
    <w:multiLevelType w:val="hybridMultilevel"/>
    <w:tmpl w:val="E77ADDCC"/>
    <w:lvl w:ilvl="0" w:tplc="59988F84">
      <w:start w:val="1"/>
      <w:numFmt w:val="decimal"/>
      <w:lvlText w:val="%1."/>
      <w:lvlJc w:val="left"/>
      <w:pPr>
        <w:ind w:left="720" w:hanging="360"/>
      </w:pPr>
    </w:lvl>
    <w:lvl w:ilvl="1" w:tplc="647A35C4">
      <w:numFmt w:val="decimal"/>
      <w:lvlText w:val=""/>
      <w:lvlJc w:val="left"/>
    </w:lvl>
    <w:lvl w:ilvl="2" w:tplc="2E64185E">
      <w:numFmt w:val="decimal"/>
      <w:lvlText w:val=""/>
      <w:lvlJc w:val="left"/>
    </w:lvl>
    <w:lvl w:ilvl="3" w:tplc="1C346F7A">
      <w:numFmt w:val="decimal"/>
      <w:lvlText w:val=""/>
      <w:lvlJc w:val="left"/>
    </w:lvl>
    <w:lvl w:ilvl="4" w:tplc="3844D80E">
      <w:numFmt w:val="decimal"/>
      <w:lvlText w:val=""/>
      <w:lvlJc w:val="left"/>
    </w:lvl>
    <w:lvl w:ilvl="5" w:tplc="0D92FF22">
      <w:numFmt w:val="decimal"/>
      <w:lvlText w:val=""/>
      <w:lvlJc w:val="left"/>
    </w:lvl>
    <w:lvl w:ilvl="6" w:tplc="730E7CA4">
      <w:numFmt w:val="decimal"/>
      <w:lvlText w:val=""/>
      <w:lvlJc w:val="left"/>
    </w:lvl>
    <w:lvl w:ilvl="7" w:tplc="1A86D884">
      <w:numFmt w:val="decimal"/>
      <w:lvlText w:val=""/>
      <w:lvlJc w:val="left"/>
    </w:lvl>
    <w:lvl w:ilvl="8" w:tplc="CDC0C9BE">
      <w:numFmt w:val="decimal"/>
      <w:lvlText w:val=""/>
      <w:lvlJc w:val="left"/>
    </w:lvl>
  </w:abstractNum>
  <w:abstractNum w:abstractNumId="20" w15:restartNumberingAfterBreak="0">
    <w:nsid w:val="4F7614FF"/>
    <w:multiLevelType w:val="multilevel"/>
    <w:tmpl w:val="83AC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9335F0"/>
    <w:multiLevelType w:val="multilevel"/>
    <w:tmpl w:val="F222CCBA"/>
    <w:lvl w:ilvl="0">
      <w:start w:val="12"/>
      <w:numFmt w:val="decimal"/>
      <w:lvlText w:val="%1"/>
      <w:lvlJc w:val="left"/>
      <w:pPr>
        <w:ind w:left="1088" w:hanging="445"/>
      </w:pPr>
      <w:rPr>
        <w:rFonts w:hint="default"/>
        <w:lang w:val="pt-PT" w:eastAsia="en-US" w:bidi="ar-SA"/>
      </w:rPr>
    </w:lvl>
    <w:lvl w:ilvl="1">
      <w:numFmt w:val="decimal"/>
      <w:lvlText w:val="%1.%2"/>
      <w:lvlJc w:val="left"/>
      <w:pPr>
        <w:ind w:left="1088" w:hanging="445"/>
        <w:jc w:val="right"/>
      </w:pPr>
      <w:rPr>
        <w:rFonts w:hint="default"/>
        <w:spacing w:val="-2"/>
        <w:w w:val="97"/>
        <w:u w:val="single" w:color="000000"/>
        <w:lang w:val="pt-PT" w:eastAsia="en-US" w:bidi="ar-SA"/>
      </w:rPr>
    </w:lvl>
    <w:lvl w:ilvl="2">
      <w:numFmt w:val="bullet"/>
      <w:lvlText w:val="•"/>
      <w:lvlJc w:val="left"/>
      <w:pPr>
        <w:ind w:left="2790" w:hanging="445"/>
      </w:pPr>
      <w:rPr>
        <w:rFonts w:hint="default"/>
        <w:lang w:val="pt-PT" w:eastAsia="en-US" w:bidi="ar-SA"/>
      </w:rPr>
    </w:lvl>
    <w:lvl w:ilvl="3">
      <w:numFmt w:val="bullet"/>
      <w:lvlText w:val="•"/>
      <w:lvlJc w:val="left"/>
      <w:pPr>
        <w:ind w:left="3645" w:hanging="445"/>
      </w:pPr>
      <w:rPr>
        <w:rFonts w:hint="default"/>
        <w:lang w:val="pt-PT" w:eastAsia="en-US" w:bidi="ar-SA"/>
      </w:rPr>
    </w:lvl>
    <w:lvl w:ilvl="4">
      <w:numFmt w:val="bullet"/>
      <w:lvlText w:val="•"/>
      <w:lvlJc w:val="left"/>
      <w:pPr>
        <w:ind w:left="4501" w:hanging="445"/>
      </w:pPr>
      <w:rPr>
        <w:rFonts w:hint="default"/>
        <w:lang w:val="pt-PT" w:eastAsia="en-US" w:bidi="ar-SA"/>
      </w:rPr>
    </w:lvl>
    <w:lvl w:ilvl="5">
      <w:numFmt w:val="bullet"/>
      <w:lvlText w:val="•"/>
      <w:lvlJc w:val="left"/>
      <w:pPr>
        <w:ind w:left="5356" w:hanging="445"/>
      </w:pPr>
      <w:rPr>
        <w:rFonts w:hint="default"/>
        <w:lang w:val="pt-PT" w:eastAsia="en-US" w:bidi="ar-SA"/>
      </w:rPr>
    </w:lvl>
    <w:lvl w:ilvl="6">
      <w:numFmt w:val="bullet"/>
      <w:lvlText w:val="•"/>
      <w:lvlJc w:val="left"/>
      <w:pPr>
        <w:ind w:left="6211" w:hanging="445"/>
      </w:pPr>
      <w:rPr>
        <w:rFonts w:hint="default"/>
        <w:lang w:val="pt-PT" w:eastAsia="en-US" w:bidi="ar-SA"/>
      </w:rPr>
    </w:lvl>
    <w:lvl w:ilvl="7">
      <w:numFmt w:val="bullet"/>
      <w:lvlText w:val="•"/>
      <w:lvlJc w:val="left"/>
      <w:pPr>
        <w:ind w:left="7067" w:hanging="445"/>
      </w:pPr>
      <w:rPr>
        <w:rFonts w:hint="default"/>
        <w:lang w:val="pt-PT" w:eastAsia="en-US" w:bidi="ar-SA"/>
      </w:rPr>
    </w:lvl>
    <w:lvl w:ilvl="8">
      <w:numFmt w:val="bullet"/>
      <w:lvlText w:val="•"/>
      <w:lvlJc w:val="left"/>
      <w:pPr>
        <w:ind w:left="7922" w:hanging="445"/>
      </w:pPr>
      <w:rPr>
        <w:rFonts w:hint="default"/>
        <w:lang w:val="pt-PT" w:eastAsia="en-US" w:bidi="ar-SA"/>
      </w:rPr>
    </w:lvl>
  </w:abstractNum>
  <w:abstractNum w:abstractNumId="22" w15:restartNumberingAfterBreak="0">
    <w:nsid w:val="5C642546"/>
    <w:multiLevelType w:val="multilevel"/>
    <w:tmpl w:val="5F2E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795C7A"/>
    <w:multiLevelType w:val="multilevel"/>
    <w:tmpl w:val="1C2063A8"/>
    <w:lvl w:ilvl="0">
      <w:start w:val="7"/>
      <w:numFmt w:val="decimal"/>
      <w:lvlText w:val="%1"/>
      <w:lvlJc w:val="left"/>
      <w:pPr>
        <w:ind w:left="1326" w:hanging="334"/>
      </w:pPr>
      <w:rPr>
        <w:rFonts w:hint="default"/>
        <w:lang w:val="pt-PT" w:eastAsia="en-US" w:bidi="ar-SA"/>
      </w:rPr>
    </w:lvl>
    <w:lvl w:ilvl="1">
      <w:start w:val="5"/>
      <w:numFmt w:val="decimal"/>
      <w:lvlText w:val="%1.%2"/>
      <w:lvlJc w:val="left"/>
      <w:pPr>
        <w:ind w:left="1326" w:hanging="334"/>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2982" w:hanging="334"/>
      </w:pPr>
      <w:rPr>
        <w:rFonts w:hint="default"/>
        <w:lang w:val="pt-PT" w:eastAsia="en-US" w:bidi="ar-SA"/>
      </w:rPr>
    </w:lvl>
    <w:lvl w:ilvl="3">
      <w:numFmt w:val="bullet"/>
      <w:lvlText w:val="•"/>
      <w:lvlJc w:val="left"/>
      <w:pPr>
        <w:ind w:left="3813" w:hanging="334"/>
      </w:pPr>
      <w:rPr>
        <w:rFonts w:hint="default"/>
        <w:lang w:val="pt-PT" w:eastAsia="en-US" w:bidi="ar-SA"/>
      </w:rPr>
    </w:lvl>
    <w:lvl w:ilvl="4">
      <w:numFmt w:val="bullet"/>
      <w:lvlText w:val="•"/>
      <w:lvlJc w:val="left"/>
      <w:pPr>
        <w:ind w:left="4645" w:hanging="334"/>
      </w:pPr>
      <w:rPr>
        <w:rFonts w:hint="default"/>
        <w:lang w:val="pt-PT" w:eastAsia="en-US" w:bidi="ar-SA"/>
      </w:rPr>
    </w:lvl>
    <w:lvl w:ilvl="5">
      <w:numFmt w:val="bullet"/>
      <w:lvlText w:val="•"/>
      <w:lvlJc w:val="left"/>
      <w:pPr>
        <w:ind w:left="5476" w:hanging="334"/>
      </w:pPr>
      <w:rPr>
        <w:rFonts w:hint="default"/>
        <w:lang w:val="pt-PT" w:eastAsia="en-US" w:bidi="ar-SA"/>
      </w:rPr>
    </w:lvl>
    <w:lvl w:ilvl="6">
      <w:numFmt w:val="bullet"/>
      <w:lvlText w:val="•"/>
      <w:lvlJc w:val="left"/>
      <w:pPr>
        <w:ind w:left="6307" w:hanging="334"/>
      </w:pPr>
      <w:rPr>
        <w:rFonts w:hint="default"/>
        <w:lang w:val="pt-PT" w:eastAsia="en-US" w:bidi="ar-SA"/>
      </w:rPr>
    </w:lvl>
    <w:lvl w:ilvl="7">
      <w:numFmt w:val="bullet"/>
      <w:lvlText w:val="•"/>
      <w:lvlJc w:val="left"/>
      <w:pPr>
        <w:ind w:left="7139" w:hanging="334"/>
      </w:pPr>
      <w:rPr>
        <w:rFonts w:hint="default"/>
        <w:lang w:val="pt-PT" w:eastAsia="en-US" w:bidi="ar-SA"/>
      </w:rPr>
    </w:lvl>
    <w:lvl w:ilvl="8">
      <w:numFmt w:val="bullet"/>
      <w:lvlText w:val="•"/>
      <w:lvlJc w:val="left"/>
      <w:pPr>
        <w:ind w:left="7970" w:hanging="334"/>
      </w:pPr>
      <w:rPr>
        <w:rFonts w:hint="default"/>
        <w:lang w:val="pt-PT" w:eastAsia="en-US" w:bidi="ar-SA"/>
      </w:rPr>
    </w:lvl>
  </w:abstractNum>
  <w:abstractNum w:abstractNumId="24" w15:restartNumberingAfterBreak="0">
    <w:nsid w:val="612B7DB9"/>
    <w:multiLevelType w:val="multilevel"/>
    <w:tmpl w:val="D192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7F395F"/>
    <w:multiLevelType w:val="hybridMultilevel"/>
    <w:tmpl w:val="B1E89D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216DE3"/>
    <w:multiLevelType w:val="hybridMultilevel"/>
    <w:tmpl w:val="CAC0C01E"/>
    <w:lvl w:ilvl="0" w:tplc="ED9E628E">
      <w:numFmt w:val="bullet"/>
      <w:lvlText w:val=""/>
      <w:lvlJc w:val="left"/>
      <w:pPr>
        <w:ind w:left="1364" w:hanging="360"/>
      </w:pPr>
      <w:rPr>
        <w:rFonts w:ascii="Symbol" w:eastAsia="Symbol" w:hAnsi="Symbol" w:cs="Symbol" w:hint="default"/>
        <w:b w:val="0"/>
        <w:bCs w:val="0"/>
        <w:i w:val="0"/>
        <w:iCs w:val="0"/>
        <w:spacing w:val="0"/>
        <w:w w:val="100"/>
        <w:sz w:val="22"/>
        <w:szCs w:val="22"/>
        <w:lang w:val="pt-PT" w:eastAsia="en-US" w:bidi="ar-SA"/>
      </w:rPr>
    </w:lvl>
    <w:lvl w:ilvl="1" w:tplc="7B701C70">
      <w:numFmt w:val="bullet"/>
      <w:lvlText w:val="•"/>
      <w:lvlJc w:val="left"/>
      <w:pPr>
        <w:ind w:left="2187" w:hanging="360"/>
      </w:pPr>
      <w:rPr>
        <w:rFonts w:hint="default"/>
        <w:lang w:val="pt-PT" w:eastAsia="en-US" w:bidi="ar-SA"/>
      </w:rPr>
    </w:lvl>
    <w:lvl w:ilvl="2" w:tplc="6D3037F6">
      <w:numFmt w:val="bullet"/>
      <w:lvlText w:val="•"/>
      <w:lvlJc w:val="left"/>
      <w:pPr>
        <w:ind w:left="3014" w:hanging="360"/>
      </w:pPr>
      <w:rPr>
        <w:rFonts w:hint="default"/>
        <w:lang w:val="pt-PT" w:eastAsia="en-US" w:bidi="ar-SA"/>
      </w:rPr>
    </w:lvl>
    <w:lvl w:ilvl="3" w:tplc="654C9D16">
      <w:numFmt w:val="bullet"/>
      <w:lvlText w:val="•"/>
      <w:lvlJc w:val="left"/>
      <w:pPr>
        <w:ind w:left="3841" w:hanging="360"/>
      </w:pPr>
      <w:rPr>
        <w:rFonts w:hint="default"/>
        <w:lang w:val="pt-PT" w:eastAsia="en-US" w:bidi="ar-SA"/>
      </w:rPr>
    </w:lvl>
    <w:lvl w:ilvl="4" w:tplc="C84A78AA">
      <w:numFmt w:val="bullet"/>
      <w:lvlText w:val="•"/>
      <w:lvlJc w:val="left"/>
      <w:pPr>
        <w:ind w:left="4669" w:hanging="360"/>
      </w:pPr>
      <w:rPr>
        <w:rFonts w:hint="default"/>
        <w:lang w:val="pt-PT" w:eastAsia="en-US" w:bidi="ar-SA"/>
      </w:rPr>
    </w:lvl>
    <w:lvl w:ilvl="5" w:tplc="B580A1E6">
      <w:numFmt w:val="bullet"/>
      <w:lvlText w:val="•"/>
      <w:lvlJc w:val="left"/>
      <w:pPr>
        <w:ind w:left="5496" w:hanging="360"/>
      </w:pPr>
      <w:rPr>
        <w:rFonts w:hint="default"/>
        <w:lang w:val="pt-PT" w:eastAsia="en-US" w:bidi="ar-SA"/>
      </w:rPr>
    </w:lvl>
    <w:lvl w:ilvl="6" w:tplc="99C495EC">
      <w:numFmt w:val="bullet"/>
      <w:lvlText w:val="•"/>
      <w:lvlJc w:val="left"/>
      <w:pPr>
        <w:ind w:left="6323" w:hanging="360"/>
      </w:pPr>
      <w:rPr>
        <w:rFonts w:hint="default"/>
        <w:lang w:val="pt-PT" w:eastAsia="en-US" w:bidi="ar-SA"/>
      </w:rPr>
    </w:lvl>
    <w:lvl w:ilvl="7" w:tplc="08308B2A">
      <w:numFmt w:val="bullet"/>
      <w:lvlText w:val="•"/>
      <w:lvlJc w:val="left"/>
      <w:pPr>
        <w:ind w:left="7151" w:hanging="360"/>
      </w:pPr>
      <w:rPr>
        <w:rFonts w:hint="default"/>
        <w:lang w:val="pt-PT" w:eastAsia="en-US" w:bidi="ar-SA"/>
      </w:rPr>
    </w:lvl>
    <w:lvl w:ilvl="8" w:tplc="6A08297C">
      <w:numFmt w:val="bullet"/>
      <w:lvlText w:val="•"/>
      <w:lvlJc w:val="left"/>
      <w:pPr>
        <w:ind w:left="7978" w:hanging="360"/>
      </w:pPr>
      <w:rPr>
        <w:rFonts w:hint="default"/>
        <w:lang w:val="pt-PT" w:eastAsia="en-US" w:bidi="ar-SA"/>
      </w:rPr>
    </w:lvl>
  </w:abstractNum>
  <w:abstractNum w:abstractNumId="27" w15:restartNumberingAfterBreak="0">
    <w:nsid w:val="6CBD58BB"/>
    <w:multiLevelType w:val="multilevel"/>
    <w:tmpl w:val="9882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507776"/>
    <w:multiLevelType w:val="hybridMultilevel"/>
    <w:tmpl w:val="5E22954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2642BC1"/>
    <w:multiLevelType w:val="hybridMultilevel"/>
    <w:tmpl w:val="7F241DE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34DDA83"/>
    <w:multiLevelType w:val="hybridMultilevel"/>
    <w:tmpl w:val="2856853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7B70806"/>
    <w:multiLevelType w:val="multilevel"/>
    <w:tmpl w:val="EF9CD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36577B"/>
    <w:multiLevelType w:val="multilevel"/>
    <w:tmpl w:val="A22CDC0C"/>
    <w:lvl w:ilvl="0">
      <w:start w:val="15"/>
      <w:numFmt w:val="decimal"/>
      <w:lvlText w:val="%1"/>
      <w:lvlJc w:val="left"/>
      <w:pPr>
        <w:ind w:left="1436" w:hanging="445"/>
      </w:pPr>
      <w:rPr>
        <w:rFonts w:hint="default"/>
        <w:lang w:val="pt-PT" w:eastAsia="en-US" w:bidi="ar-SA"/>
      </w:rPr>
    </w:lvl>
    <w:lvl w:ilvl="1">
      <w:start w:val="4"/>
      <w:numFmt w:val="decimal"/>
      <w:lvlText w:val="%1.%2"/>
      <w:lvlJc w:val="left"/>
      <w:pPr>
        <w:ind w:left="1436" w:hanging="445"/>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078" w:hanging="445"/>
      </w:pPr>
      <w:rPr>
        <w:rFonts w:hint="default"/>
        <w:lang w:val="pt-PT" w:eastAsia="en-US" w:bidi="ar-SA"/>
      </w:rPr>
    </w:lvl>
    <w:lvl w:ilvl="3">
      <w:numFmt w:val="bullet"/>
      <w:lvlText w:val="•"/>
      <w:lvlJc w:val="left"/>
      <w:pPr>
        <w:ind w:left="3897" w:hanging="445"/>
      </w:pPr>
      <w:rPr>
        <w:rFonts w:hint="default"/>
        <w:lang w:val="pt-PT" w:eastAsia="en-US" w:bidi="ar-SA"/>
      </w:rPr>
    </w:lvl>
    <w:lvl w:ilvl="4">
      <w:numFmt w:val="bullet"/>
      <w:lvlText w:val="•"/>
      <w:lvlJc w:val="left"/>
      <w:pPr>
        <w:ind w:left="4717" w:hanging="445"/>
      </w:pPr>
      <w:rPr>
        <w:rFonts w:hint="default"/>
        <w:lang w:val="pt-PT" w:eastAsia="en-US" w:bidi="ar-SA"/>
      </w:rPr>
    </w:lvl>
    <w:lvl w:ilvl="5">
      <w:numFmt w:val="bullet"/>
      <w:lvlText w:val="•"/>
      <w:lvlJc w:val="left"/>
      <w:pPr>
        <w:ind w:left="5536" w:hanging="445"/>
      </w:pPr>
      <w:rPr>
        <w:rFonts w:hint="default"/>
        <w:lang w:val="pt-PT" w:eastAsia="en-US" w:bidi="ar-SA"/>
      </w:rPr>
    </w:lvl>
    <w:lvl w:ilvl="6">
      <w:numFmt w:val="bullet"/>
      <w:lvlText w:val="•"/>
      <w:lvlJc w:val="left"/>
      <w:pPr>
        <w:ind w:left="6355" w:hanging="445"/>
      </w:pPr>
      <w:rPr>
        <w:rFonts w:hint="default"/>
        <w:lang w:val="pt-PT" w:eastAsia="en-US" w:bidi="ar-SA"/>
      </w:rPr>
    </w:lvl>
    <w:lvl w:ilvl="7">
      <w:numFmt w:val="bullet"/>
      <w:lvlText w:val="•"/>
      <w:lvlJc w:val="left"/>
      <w:pPr>
        <w:ind w:left="7175" w:hanging="445"/>
      </w:pPr>
      <w:rPr>
        <w:rFonts w:hint="default"/>
        <w:lang w:val="pt-PT" w:eastAsia="en-US" w:bidi="ar-SA"/>
      </w:rPr>
    </w:lvl>
    <w:lvl w:ilvl="8">
      <w:numFmt w:val="bullet"/>
      <w:lvlText w:val="•"/>
      <w:lvlJc w:val="left"/>
      <w:pPr>
        <w:ind w:left="7994" w:hanging="445"/>
      </w:pPr>
      <w:rPr>
        <w:rFonts w:hint="default"/>
        <w:lang w:val="pt-PT" w:eastAsia="en-US" w:bidi="ar-SA"/>
      </w:rPr>
    </w:lvl>
  </w:abstractNum>
  <w:num w:numId="1" w16cid:durableId="1308244812">
    <w:abstractNumId w:val="18"/>
  </w:num>
  <w:num w:numId="2" w16cid:durableId="109521713">
    <w:abstractNumId w:val="3"/>
  </w:num>
  <w:num w:numId="3" w16cid:durableId="517475101">
    <w:abstractNumId w:val="25"/>
  </w:num>
  <w:num w:numId="4" w16cid:durableId="1313145160">
    <w:abstractNumId w:val="29"/>
  </w:num>
  <w:num w:numId="5" w16cid:durableId="1407143567">
    <w:abstractNumId w:val="15"/>
  </w:num>
  <w:num w:numId="6" w16cid:durableId="1660185708">
    <w:abstractNumId w:val="11"/>
  </w:num>
  <w:num w:numId="7" w16cid:durableId="1660386435">
    <w:abstractNumId w:val="22"/>
  </w:num>
  <w:num w:numId="8" w16cid:durableId="1579441522">
    <w:abstractNumId w:val="2"/>
  </w:num>
  <w:num w:numId="9" w16cid:durableId="819735643">
    <w:abstractNumId w:val="24"/>
  </w:num>
  <w:num w:numId="10" w16cid:durableId="1911380626">
    <w:abstractNumId w:val="27"/>
  </w:num>
  <w:num w:numId="11" w16cid:durableId="1807114630">
    <w:abstractNumId w:val="6"/>
  </w:num>
  <w:num w:numId="12" w16cid:durableId="799693850">
    <w:abstractNumId w:val="31"/>
  </w:num>
  <w:num w:numId="13" w16cid:durableId="811215404">
    <w:abstractNumId w:val="8"/>
  </w:num>
  <w:num w:numId="14" w16cid:durableId="1442652795">
    <w:abstractNumId w:val="20"/>
  </w:num>
  <w:num w:numId="15" w16cid:durableId="2102329761">
    <w:abstractNumId w:val="28"/>
  </w:num>
  <w:num w:numId="16" w16cid:durableId="132522874">
    <w:abstractNumId w:val="0"/>
  </w:num>
  <w:num w:numId="17" w16cid:durableId="1185708570">
    <w:abstractNumId w:val="26"/>
  </w:num>
  <w:num w:numId="18" w16cid:durableId="1777751728">
    <w:abstractNumId w:val="13"/>
  </w:num>
  <w:num w:numId="19" w16cid:durableId="124206586">
    <w:abstractNumId w:val="32"/>
  </w:num>
  <w:num w:numId="20" w16cid:durableId="69546097">
    <w:abstractNumId w:val="10"/>
  </w:num>
  <w:num w:numId="21" w16cid:durableId="774325871">
    <w:abstractNumId w:val="21"/>
  </w:num>
  <w:num w:numId="22" w16cid:durableId="991179619">
    <w:abstractNumId w:val="7"/>
  </w:num>
  <w:num w:numId="23" w16cid:durableId="968821175">
    <w:abstractNumId w:val="14"/>
  </w:num>
  <w:num w:numId="24" w16cid:durableId="939990382">
    <w:abstractNumId w:val="1"/>
  </w:num>
  <w:num w:numId="25" w16cid:durableId="431362721">
    <w:abstractNumId w:val="23"/>
  </w:num>
  <w:num w:numId="26" w16cid:durableId="853224005">
    <w:abstractNumId w:val="5"/>
  </w:num>
  <w:num w:numId="27" w16cid:durableId="115216359">
    <w:abstractNumId w:val="12"/>
  </w:num>
  <w:num w:numId="28" w16cid:durableId="1043019102">
    <w:abstractNumId w:val="4"/>
  </w:num>
  <w:num w:numId="29" w16cid:durableId="800075687">
    <w:abstractNumId w:val="17"/>
  </w:num>
  <w:num w:numId="30" w16cid:durableId="1159271270">
    <w:abstractNumId w:val="30"/>
  </w:num>
  <w:num w:numId="31" w16cid:durableId="700978010">
    <w:abstractNumId w:val="16"/>
    <w:lvlOverride w:ilvl="0">
      <w:startOverride w:val="1"/>
    </w:lvlOverride>
  </w:num>
  <w:num w:numId="32" w16cid:durableId="761684470">
    <w:abstractNumId w:val="9"/>
  </w:num>
  <w:num w:numId="33" w16cid:durableId="11017295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8C"/>
    <w:rsid w:val="000A016B"/>
    <w:rsid w:val="000B490C"/>
    <w:rsid w:val="000B63B0"/>
    <w:rsid w:val="000E107A"/>
    <w:rsid w:val="000E4B7E"/>
    <w:rsid w:val="000F06FE"/>
    <w:rsid w:val="00106411"/>
    <w:rsid w:val="0019101C"/>
    <w:rsid w:val="001B278E"/>
    <w:rsid w:val="001C0E3A"/>
    <w:rsid w:val="001E5E38"/>
    <w:rsid w:val="001E66F9"/>
    <w:rsid w:val="0025019D"/>
    <w:rsid w:val="0027149B"/>
    <w:rsid w:val="0028662F"/>
    <w:rsid w:val="003C7E6F"/>
    <w:rsid w:val="00422D5C"/>
    <w:rsid w:val="00446576"/>
    <w:rsid w:val="00474CB7"/>
    <w:rsid w:val="00513F86"/>
    <w:rsid w:val="0055726F"/>
    <w:rsid w:val="00575837"/>
    <w:rsid w:val="006116DC"/>
    <w:rsid w:val="00627B9B"/>
    <w:rsid w:val="006536B7"/>
    <w:rsid w:val="00670D84"/>
    <w:rsid w:val="006F344C"/>
    <w:rsid w:val="006F7A8B"/>
    <w:rsid w:val="007C2EDB"/>
    <w:rsid w:val="00810349"/>
    <w:rsid w:val="008702B9"/>
    <w:rsid w:val="009061CF"/>
    <w:rsid w:val="00943986"/>
    <w:rsid w:val="009851E3"/>
    <w:rsid w:val="009B6773"/>
    <w:rsid w:val="009C469B"/>
    <w:rsid w:val="009C4D64"/>
    <w:rsid w:val="009D788C"/>
    <w:rsid w:val="00A02233"/>
    <w:rsid w:val="00A15C48"/>
    <w:rsid w:val="00A24C0B"/>
    <w:rsid w:val="00AF5A9E"/>
    <w:rsid w:val="00B13DC6"/>
    <w:rsid w:val="00B35814"/>
    <w:rsid w:val="00B67479"/>
    <w:rsid w:val="00B830B2"/>
    <w:rsid w:val="00B87F10"/>
    <w:rsid w:val="00BF6346"/>
    <w:rsid w:val="00C13DDA"/>
    <w:rsid w:val="00CA1713"/>
    <w:rsid w:val="00CE496C"/>
    <w:rsid w:val="00D90BA1"/>
    <w:rsid w:val="00DF5C80"/>
    <w:rsid w:val="00E032C3"/>
    <w:rsid w:val="00E06A09"/>
    <w:rsid w:val="00F04020"/>
    <w:rsid w:val="00F21176"/>
    <w:rsid w:val="00F6227F"/>
    <w:rsid w:val="00F76216"/>
    <w:rsid w:val="00F815B0"/>
    <w:rsid w:val="00FA77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8C409"/>
  <w15:chartTrackingRefBased/>
  <w15:docId w15:val="{EC1287E9-B43A-4C49-B04A-E2EF9FAA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88C"/>
    <w:pPr>
      <w:widowControl w:val="0"/>
      <w:spacing w:after="0" w:line="240" w:lineRule="auto"/>
    </w:pPr>
    <w:rPr>
      <w:rFonts w:ascii="Liberation Serif" w:eastAsia="Liberation Serif" w:hAnsi="Liberation Serif" w:cs="Liberation Serif"/>
      <w:kern w:val="0"/>
      <w:sz w:val="24"/>
      <w:szCs w:val="24"/>
      <w:lang w:eastAsia="pt-BR"/>
      <w14:ligatures w14:val="none"/>
    </w:rPr>
  </w:style>
  <w:style w:type="paragraph" w:styleId="Ttulo1">
    <w:name w:val="heading 1"/>
    <w:basedOn w:val="Normal"/>
    <w:next w:val="Normal"/>
    <w:link w:val="Ttulo1Char"/>
    <w:uiPriority w:val="9"/>
    <w:qFormat/>
    <w:rsid w:val="009D78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9D78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9D788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9D788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9D788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9D788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9D788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D788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D788C"/>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D788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9D788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D788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D788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D788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D788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D788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D788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D788C"/>
    <w:rPr>
      <w:rFonts w:eastAsiaTheme="majorEastAsia" w:cstheme="majorBidi"/>
      <w:color w:val="272727" w:themeColor="text1" w:themeTint="D8"/>
    </w:rPr>
  </w:style>
  <w:style w:type="paragraph" w:styleId="Ttulo">
    <w:name w:val="Title"/>
    <w:basedOn w:val="Normal"/>
    <w:next w:val="Normal"/>
    <w:link w:val="TtuloChar"/>
    <w:uiPriority w:val="10"/>
    <w:qFormat/>
    <w:rsid w:val="009D788C"/>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D788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D788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D788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D788C"/>
    <w:pPr>
      <w:spacing w:before="160"/>
      <w:jc w:val="center"/>
    </w:pPr>
    <w:rPr>
      <w:i/>
      <w:iCs/>
      <w:color w:val="404040" w:themeColor="text1" w:themeTint="BF"/>
    </w:rPr>
  </w:style>
  <w:style w:type="character" w:customStyle="1" w:styleId="CitaoChar">
    <w:name w:val="Citação Char"/>
    <w:basedOn w:val="Fontepargpadro"/>
    <w:link w:val="Citao"/>
    <w:uiPriority w:val="29"/>
    <w:rsid w:val="009D788C"/>
    <w:rPr>
      <w:i/>
      <w:iCs/>
      <w:color w:val="404040" w:themeColor="text1" w:themeTint="BF"/>
    </w:rPr>
  </w:style>
  <w:style w:type="paragraph" w:styleId="PargrafodaLista">
    <w:name w:val="List Paragraph"/>
    <w:basedOn w:val="Normal"/>
    <w:qFormat/>
    <w:rsid w:val="009D788C"/>
    <w:pPr>
      <w:ind w:left="720"/>
      <w:contextualSpacing/>
    </w:pPr>
  </w:style>
  <w:style w:type="character" w:styleId="nfaseIntensa">
    <w:name w:val="Intense Emphasis"/>
    <w:basedOn w:val="Fontepargpadro"/>
    <w:uiPriority w:val="21"/>
    <w:qFormat/>
    <w:rsid w:val="009D788C"/>
    <w:rPr>
      <w:i/>
      <w:iCs/>
      <w:color w:val="0F4761" w:themeColor="accent1" w:themeShade="BF"/>
    </w:rPr>
  </w:style>
  <w:style w:type="paragraph" w:styleId="CitaoIntensa">
    <w:name w:val="Intense Quote"/>
    <w:basedOn w:val="Normal"/>
    <w:next w:val="Normal"/>
    <w:link w:val="CitaoIntensaChar"/>
    <w:uiPriority w:val="30"/>
    <w:qFormat/>
    <w:rsid w:val="009D78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D788C"/>
    <w:rPr>
      <w:i/>
      <w:iCs/>
      <w:color w:val="0F4761" w:themeColor="accent1" w:themeShade="BF"/>
    </w:rPr>
  </w:style>
  <w:style w:type="character" w:styleId="RefernciaIntensa">
    <w:name w:val="Intense Reference"/>
    <w:basedOn w:val="Fontepargpadro"/>
    <w:uiPriority w:val="32"/>
    <w:qFormat/>
    <w:rsid w:val="009D788C"/>
    <w:rPr>
      <w:b/>
      <w:bCs/>
      <w:smallCaps/>
      <w:color w:val="0F4761" w:themeColor="accent1" w:themeShade="BF"/>
      <w:spacing w:val="5"/>
    </w:rPr>
  </w:style>
  <w:style w:type="table" w:customStyle="1" w:styleId="Tabelacomgrade1">
    <w:name w:val="Tabela com grade1"/>
    <w:basedOn w:val="Tabelanormal"/>
    <w:next w:val="Tabelacomgrade"/>
    <w:uiPriority w:val="39"/>
    <w:rsid w:val="009D788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D788C"/>
    <w:pPr>
      <w:widowControl/>
      <w:spacing w:before="100" w:beforeAutospacing="1" w:after="100" w:afterAutospacing="1"/>
    </w:pPr>
    <w:rPr>
      <w:rFonts w:ascii="Times New Roman" w:eastAsia="Times New Roman" w:hAnsi="Times New Roman" w:cs="Times New Roman"/>
    </w:rPr>
  </w:style>
  <w:style w:type="table" w:styleId="Tabelacomgrade">
    <w:name w:val="Table Grid"/>
    <w:basedOn w:val="Tabelanormal"/>
    <w:uiPriority w:val="39"/>
    <w:rsid w:val="009D7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B67479"/>
    <w:pPr>
      <w:tabs>
        <w:tab w:val="center" w:pos="4252"/>
        <w:tab w:val="right" w:pos="8504"/>
      </w:tabs>
    </w:pPr>
  </w:style>
  <w:style w:type="character" w:customStyle="1" w:styleId="CabealhoChar">
    <w:name w:val="Cabeçalho Char"/>
    <w:basedOn w:val="Fontepargpadro"/>
    <w:link w:val="Cabealho"/>
    <w:uiPriority w:val="99"/>
    <w:rsid w:val="00B67479"/>
    <w:rPr>
      <w:rFonts w:ascii="Liberation Serif" w:eastAsia="Liberation Serif" w:hAnsi="Liberation Serif" w:cs="Liberation Serif"/>
      <w:kern w:val="0"/>
      <w:sz w:val="24"/>
      <w:szCs w:val="24"/>
      <w:lang w:eastAsia="pt-BR"/>
      <w14:ligatures w14:val="none"/>
    </w:rPr>
  </w:style>
  <w:style w:type="paragraph" w:styleId="Rodap">
    <w:name w:val="footer"/>
    <w:basedOn w:val="Normal"/>
    <w:link w:val="RodapChar"/>
    <w:uiPriority w:val="99"/>
    <w:unhideWhenUsed/>
    <w:rsid w:val="00B67479"/>
    <w:pPr>
      <w:tabs>
        <w:tab w:val="center" w:pos="4252"/>
        <w:tab w:val="right" w:pos="8504"/>
      </w:tabs>
    </w:pPr>
  </w:style>
  <w:style w:type="character" w:customStyle="1" w:styleId="RodapChar">
    <w:name w:val="Rodapé Char"/>
    <w:basedOn w:val="Fontepargpadro"/>
    <w:link w:val="Rodap"/>
    <w:uiPriority w:val="99"/>
    <w:rsid w:val="00B67479"/>
    <w:rPr>
      <w:rFonts w:ascii="Liberation Serif" w:eastAsia="Liberation Serif" w:hAnsi="Liberation Serif" w:cs="Liberation Serif"/>
      <w:kern w:val="0"/>
      <w:sz w:val="24"/>
      <w:szCs w:val="24"/>
      <w:lang w:eastAsia="pt-BR"/>
      <w14:ligatures w14:val="none"/>
    </w:rPr>
  </w:style>
  <w:style w:type="paragraph" w:styleId="SemEspaamento">
    <w:name w:val="No Spacing"/>
    <w:uiPriority w:val="1"/>
    <w:qFormat/>
    <w:rsid w:val="00B67479"/>
    <w:pPr>
      <w:spacing w:after="0" w:line="240" w:lineRule="auto"/>
    </w:pPr>
    <w:rPr>
      <w:rFonts w:ascii="Calibri" w:eastAsia="Calibri" w:hAnsi="Calibri" w:cs="Times New Roman"/>
      <w:kern w:val="0"/>
      <w14:ligatures w14:val="none"/>
    </w:rPr>
  </w:style>
  <w:style w:type="paragraph" w:customStyle="1" w:styleId="Default">
    <w:name w:val="Default"/>
    <w:rsid w:val="009C4D64"/>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Corpodetexto">
    <w:name w:val="Body Text"/>
    <w:basedOn w:val="Normal"/>
    <w:link w:val="CorpodetextoChar"/>
    <w:uiPriority w:val="1"/>
    <w:qFormat/>
    <w:rsid w:val="009C4D64"/>
    <w:pPr>
      <w:autoSpaceDE w:val="0"/>
      <w:autoSpaceDN w:val="0"/>
    </w:pPr>
    <w:rPr>
      <w:rFonts w:ascii="Calibri" w:eastAsia="Calibri" w:hAnsi="Calibri" w:cs="Calibri"/>
      <w:sz w:val="22"/>
      <w:szCs w:val="22"/>
      <w:lang w:val="pt-PT" w:eastAsia="en-US"/>
    </w:rPr>
  </w:style>
  <w:style w:type="character" w:customStyle="1" w:styleId="CorpodetextoChar">
    <w:name w:val="Corpo de texto Char"/>
    <w:basedOn w:val="Fontepargpadro"/>
    <w:link w:val="Corpodetexto"/>
    <w:uiPriority w:val="1"/>
    <w:rsid w:val="009C4D64"/>
    <w:rPr>
      <w:rFonts w:ascii="Calibri" w:eastAsia="Calibri" w:hAnsi="Calibri" w:cs="Calibri"/>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70184">
      <w:bodyDiv w:val="1"/>
      <w:marLeft w:val="0"/>
      <w:marRight w:val="0"/>
      <w:marTop w:val="0"/>
      <w:marBottom w:val="0"/>
      <w:divBdr>
        <w:top w:val="none" w:sz="0" w:space="0" w:color="auto"/>
        <w:left w:val="none" w:sz="0" w:space="0" w:color="auto"/>
        <w:bottom w:val="none" w:sz="0" w:space="0" w:color="auto"/>
        <w:right w:val="none" w:sz="0" w:space="0" w:color="auto"/>
      </w:divBdr>
    </w:div>
    <w:div w:id="69471869">
      <w:bodyDiv w:val="1"/>
      <w:marLeft w:val="0"/>
      <w:marRight w:val="0"/>
      <w:marTop w:val="0"/>
      <w:marBottom w:val="0"/>
      <w:divBdr>
        <w:top w:val="none" w:sz="0" w:space="0" w:color="auto"/>
        <w:left w:val="none" w:sz="0" w:space="0" w:color="auto"/>
        <w:bottom w:val="none" w:sz="0" w:space="0" w:color="auto"/>
        <w:right w:val="none" w:sz="0" w:space="0" w:color="auto"/>
      </w:divBdr>
    </w:div>
    <w:div w:id="138230985">
      <w:bodyDiv w:val="1"/>
      <w:marLeft w:val="0"/>
      <w:marRight w:val="0"/>
      <w:marTop w:val="0"/>
      <w:marBottom w:val="0"/>
      <w:divBdr>
        <w:top w:val="none" w:sz="0" w:space="0" w:color="auto"/>
        <w:left w:val="none" w:sz="0" w:space="0" w:color="auto"/>
        <w:bottom w:val="none" w:sz="0" w:space="0" w:color="auto"/>
        <w:right w:val="none" w:sz="0" w:space="0" w:color="auto"/>
      </w:divBdr>
    </w:div>
    <w:div w:id="243421452">
      <w:bodyDiv w:val="1"/>
      <w:marLeft w:val="0"/>
      <w:marRight w:val="0"/>
      <w:marTop w:val="0"/>
      <w:marBottom w:val="0"/>
      <w:divBdr>
        <w:top w:val="none" w:sz="0" w:space="0" w:color="auto"/>
        <w:left w:val="none" w:sz="0" w:space="0" w:color="auto"/>
        <w:bottom w:val="none" w:sz="0" w:space="0" w:color="auto"/>
        <w:right w:val="none" w:sz="0" w:space="0" w:color="auto"/>
      </w:divBdr>
    </w:div>
    <w:div w:id="254478021">
      <w:bodyDiv w:val="1"/>
      <w:marLeft w:val="0"/>
      <w:marRight w:val="0"/>
      <w:marTop w:val="0"/>
      <w:marBottom w:val="0"/>
      <w:divBdr>
        <w:top w:val="none" w:sz="0" w:space="0" w:color="auto"/>
        <w:left w:val="none" w:sz="0" w:space="0" w:color="auto"/>
        <w:bottom w:val="none" w:sz="0" w:space="0" w:color="auto"/>
        <w:right w:val="none" w:sz="0" w:space="0" w:color="auto"/>
      </w:divBdr>
    </w:div>
    <w:div w:id="288052039">
      <w:bodyDiv w:val="1"/>
      <w:marLeft w:val="0"/>
      <w:marRight w:val="0"/>
      <w:marTop w:val="0"/>
      <w:marBottom w:val="0"/>
      <w:divBdr>
        <w:top w:val="none" w:sz="0" w:space="0" w:color="auto"/>
        <w:left w:val="none" w:sz="0" w:space="0" w:color="auto"/>
        <w:bottom w:val="none" w:sz="0" w:space="0" w:color="auto"/>
        <w:right w:val="none" w:sz="0" w:space="0" w:color="auto"/>
      </w:divBdr>
    </w:div>
    <w:div w:id="311952642">
      <w:bodyDiv w:val="1"/>
      <w:marLeft w:val="0"/>
      <w:marRight w:val="0"/>
      <w:marTop w:val="0"/>
      <w:marBottom w:val="0"/>
      <w:divBdr>
        <w:top w:val="none" w:sz="0" w:space="0" w:color="auto"/>
        <w:left w:val="none" w:sz="0" w:space="0" w:color="auto"/>
        <w:bottom w:val="none" w:sz="0" w:space="0" w:color="auto"/>
        <w:right w:val="none" w:sz="0" w:space="0" w:color="auto"/>
      </w:divBdr>
    </w:div>
    <w:div w:id="336617907">
      <w:bodyDiv w:val="1"/>
      <w:marLeft w:val="0"/>
      <w:marRight w:val="0"/>
      <w:marTop w:val="0"/>
      <w:marBottom w:val="0"/>
      <w:divBdr>
        <w:top w:val="none" w:sz="0" w:space="0" w:color="auto"/>
        <w:left w:val="none" w:sz="0" w:space="0" w:color="auto"/>
        <w:bottom w:val="none" w:sz="0" w:space="0" w:color="auto"/>
        <w:right w:val="none" w:sz="0" w:space="0" w:color="auto"/>
      </w:divBdr>
    </w:div>
    <w:div w:id="419454143">
      <w:bodyDiv w:val="1"/>
      <w:marLeft w:val="0"/>
      <w:marRight w:val="0"/>
      <w:marTop w:val="0"/>
      <w:marBottom w:val="0"/>
      <w:divBdr>
        <w:top w:val="none" w:sz="0" w:space="0" w:color="auto"/>
        <w:left w:val="none" w:sz="0" w:space="0" w:color="auto"/>
        <w:bottom w:val="none" w:sz="0" w:space="0" w:color="auto"/>
        <w:right w:val="none" w:sz="0" w:space="0" w:color="auto"/>
      </w:divBdr>
    </w:div>
    <w:div w:id="628052321">
      <w:bodyDiv w:val="1"/>
      <w:marLeft w:val="0"/>
      <w:marRight w:val="0"/>
      <w:marTop w:val="0"/>
      <w:marBottom w:val="0"/>
      <w:divBdr>
        <w:top w:val="none" w:sz="0" w:space="0" w:color="auto"/>
        <w:left w:val="none" w:sz="0" w:space="0" w:color="auto"/>
        <w:bottom w:val="none" w:sz="0" w:space="0" w:color="auto"/>
        <w:right w:val="none" w:sz="0" w:space="0" w:color="auto"/>
      </w:divBdr>
    </w:div>
    <w:div w:id="663048838">
      <w:bodyDiv w:val="1"/>
      <w:marLeft w:val="0"/>
      <w:marRight w:val="0"/>
      <w:marTop w:val="0"/>
      <w:marBottom w:val="0"/>
      <w:divBdr>
        <w:top w:val="none" w:sz="0" w:space="0" w:color="auto"/>
        <w:left w:val="none" w:sz="0" w:space="0" w:color="auto"/>
        <w:bottom w:val="none" w:sz="0" w:space="0" w:color="auto"/>
        <w:right w:val="none" w:sz="0" w:space="0" w:color="auto"/>
      </w:divBdr>
    </w:div>
    <w:div w:id="842234422">
      <w:bodyDiv w:val="1"/>
      <w:marLeft w:val="0"/>
      <w:marRight w:val="0"/>
      <w:marTop w:val="0"/>
      <w:marBottom w:val="0"/>
      <w:divBdr>
        <w:top w:val="none" w:sz="0" w:space="0" w:color="auto"/>
        <w:left w:val="none" w:sz="0" w:space="0" w:color="auto"/>
        <w:bottom w:val="none" w:sz="0" w:space="0" w:color="auto"/>
        <w:right w:val="none" w:sz="0" w:space="0" w:color="auto"/>
      </w:divBdr>
    </w:div>
    <w:div w:id="882715180">
      <w:bodyDiv w:val="1"/>
      <w:marLeft w:val="0"/>
      <w:marRight w:val="0"/>
      <w:marTop w:val="0"/>
      <w:marBottom w:val="0"/>
      <w:divBdr>
        <w:top w:val="none" w:sz="0" w:space="0" w:color="auto"/>
        <w:left w:val="none" w:sz="0" w:space="0" w:color="auto"/>
        <w:bottom w:val="none" w:sz="0" w:space="0" w:color="auto"/>
        <w:right w:val="none" w:sz="0" w:space="0" w:color="auto"/>
      </w:divBdr>
      <w:divsChild>
        <w:div w:id="1454709820">
          <w:marLeft w:val="0"/>
          <w:marRight w:val="0"/>
          <w:marTop w:val="0"/>
          <w:marBottom w:val="0"/>
          <w:divBdr>
            <w:top w:val="none" w:sz="0" w:space="0" w:color="auto"/>
            <w:left w:val="none" w:sz="0" w:space="0" w:color="auto"/>
            <w:bottom w:val="none" w:sz="0" w:space="0" w:color="auto"/>
            <w:right w:val="none" w:sz="0" w:space="0" w:color="auto"/>
          </w:divBdr>
        </w:div>
      </w:divsChild>
    </w:div>
    <w:div w:id="1039627925">
      <w:bodyDiv w:val="1"/>
      <w:marLeft w:val="0"/>
      <w:marRight w:val="0"/>
      <w:marTop w:val="0"/>
      <w:marBottom w:val="0"/>
      <w:divBdr>
        <w:top w:val="none" w:sz="0" w:space="0" w:color="auto"/>
        <w:left w:val="none" w:sz="0" w:space="0" w:color="auto"/>
        <w:bottom w:val="none" w:sz="0" w:space="0" w:color="auto"/>
        <w:right w:val="none" w:sz="0" w:space="0" w:color="auto"/>
      </w:divBdr>
    </w:div>
    <w:div w:id="1128744601">
      <w:bodyDiv w:val="1"/>
      <w:marLeft w:val="0"/>
      <w:marRight w:val="0"/>
      <w:marTop w:val="0"/>
      <w:marBottom w:val="0"/>
      <w:divBdr>
        <w:top w:val="none" w:sz="0" w:space="0" w:color="auto"/>
        <w:left w:val="none" w:sz="0" w:space="0" w:color="auto"/>
        <w:bottom w:val="none" w:sz="0" w:space="0" w:color="auto"/>
        <w:right w:val="none" w:sz="0" w:space="0" w:color="auto"/>
      </w:divBdr>
    </w:div>
    <w:div w:id="1213880442">
      <w:bodyDiv w:val="1"/>
      <w:marLeft w:val="0"/>
      <w:marRight w:val="0"/>
      <w:marTop w:val="0"/>
      <w:marBottom w:val="0"/>
      <w:divBdr>
        <w:top w:val="none" w:sz="0" w:space="0" w:color="auto"/>
        <w:left w:val="none" w:sz="0" w:space="0" w:color="auto"/>
        <w:bottom w:val="none" w:sz="0" w:space="0" w:color="auto"/>
        <w:right w:val="none" w:sz="0" w:space="0" w:color="auto"/>
      </w:divBdr>
    </w:div>
    <w:div w:id="1392582365">
      <w:bodyDiv w:val="1"/>
      <w:marLeft w:val="0"/>
      <w:marRight w:val="0"/>
      <w:marTop w:val="0"/>
      <w:marBottom w:val="0"/>
      <w:divBdr>
        <w:top w:val="none" w:sz="0" w:space="0" w:color="auto"/>
        <w:left w:val="none" w:sz="0" w:space="0" w:color="auto"/>
        <w:bottom w:val="none" w:sz="0" w:space="0" w:color="auto"/>
        <w:right w:val="none" w:sz="0" w:space="0" w:color="auto"/>
      </w:divBdr>
    </w:div>
    <w:div w:id="1454860592">
      <w:bodyDiv w:val="1"/>
      <w:marLeft w:val="0"/>
      <w:marRight w:val="0"/>
      <w:marTop w:val="0"/>
      <w:marBottom w:val="0"/>
      <w:divBdr>
        <w:top w:val="none" w:sz="0" w:space="0" w:color="auto"/>
        <w:left w:val="none" w:sz="0" w:space="0" w:color="auto"/>
        <w:bottom w:val="none" w:sz="0" w:space="0" w:color="auto"/>
        <w:right w:val="none" w:sz="0" w:space="0" w:color="auto"/>
      </w:divBdr>
    </w:div>
    <w:div w:id="1464082749">
      <w:bodyDiv w:val="1"/>
      <w:marLeft w:val="0"/>
      <w:marRight w:val="0"/>
      <w:marTop w:val="0"/>
      <w:marBottom w:val="0"/>
      <w:divBdr>
        <w:top w:val="none" w:sz="0" w:space="0" w:color="auto"/>
        <w:left w:val="none" w:sz="0" w:space="0" w:color="auto"/>
        <w:bottom w:val="none" w:sz="0" w:space="0" w:color="auto"/>
        <w:right w:val="none" w:sz="0" w:space="0" w:color="auto"/>
      </w:divBdr>
    </w:div>
    <w:div w:id="1478456976">
      <w:bodyDiv w:val="1"/>
      <w:marLeft w:val="0"/>
      <w:marRight w:val="0"/>
      <w:marTop w:val="0"/>
      <w:marBottom w:val="0"/>
      <w:divBdr>
        <w:top w:val="none" w:sz="0" w:space="0" w:color="auto"/>
        <w:left w:val="none" w:sz="0" w:space="0" w:color="auto"/>
        <w:bottom w:val="none" w:sz="0" w:space="0" w:color="auto"/>
        <w:right w:val="none" w:sz="0" w:space="0" w:color="auto"/>
      </w:divBdr>
    </w:div>
    <w:div w:id="1479877861">
      <w:bodyDiv w:val="1"/>
      <w:marLeft w:val="0"/>
      <w:marRight w:val="0"/>
      <w:marTop w:val="0"/>
      <w:marBottom w:val="0"/>
      <w:divBdr>
        <w:top w:val="none" w:sz="0" w:space="0" w:color="auto"/>
        <w:left w:val="none" w:sz="0" w:space="0" w:color="auto"/>
        <w:bottom w:val="none" w:sz="0" w:space="0" w:color="auto"/>
        <w:right w:val="none" w:sz="0" w:space="0" w:color="auto"/>
      </w:divBdr>
    </w:div>
    <w:div w:id="1480465412">
      <w:bodyDiv w:val="1"/>
      <w:marLeft w:val="0"/>
      <w:marRight w:val="0"/>
      <w:marTop w:val="0"/>
      <w:marBottom w:val="0"/>
      <w:divBdr>
        <w:top w:val="none" w:sz="0" w:space="0" w:color="auto"/>
        <w:left w:val="none" w:sz="0" w:space="0" w:color="auto"/>
        <w:bottom w:val="none" w:sz="0" w:space="0" w:color="auto"/>
        <w:right w:val="none" w:sz="0" w:space="0" w:color="auto"/>
      </w:divBdr>
    </w:div>
    <w:div w:id="1508136919">
      <w:bodyDiv w:val="1"/>
      <w:marLeft w:val="0"/>
      <w:marRight w:val="0"/>
      <w:marTop w:val="0"/>
      <w:marBottom w:val="0"/>
      <w:divBdr>
        <w:top w:val="none" w:sz="0" w:space="0" w:color="auto"/>
        <w:left w:val="none" w:sz="0" w:space="0" w:color="auto"/>
        <w:bottom w:val="none" w:sz="0" w:space="0" w:color="auto"/>
        <w:right w:val="none" w:sz="0" w:space="0" w:color="auto"/>
      </w:divBdr>
    </w:div>
    <w:div w:id="1580628467">
      <w:bodyDiv w:val="1"/>
      <w:marLeft w:val="0"/>
      <w:marRight w:val="0"/>
      <w:marTop w:val="0"/>
      <w:marBottom w:val="0"/>
      <w:divBdr>
        <w:top w:val="none" w:sz="0" w:space="0" w:color="auto"/>
        <w:left w:val="none" w:sz="0" w:space="0" w:color="auto"/>
        <w:bottom w:val="none" w:sz="0" w:space="0" w:color="auto"/>
        <w:right w:val="none" w:sz="0" w:space="0" w:color="auto"/>
      </w:divBdr>
    </w:div>
    <w:div w:id="1608268714">
      <w:bodyDiv w:val="1"/>
      <w:marLeft w:val="0"/>
      <w:marRight w:val="0"/>
      <w:marTop w:val="0"/>
      <w:marBottom w:val="0"/>
      <w:divBdr>
        <w:top w:val="none" w:sz="0" w:space="0" w:color="auto"/>
        <w:left w:val="none" w:sz="0" w:space="0" w:color="auto"/>
        <w:bottom w:val="none" w:sz="0" w:space="0" w:color="auto"/>
        <w:right w:val="none" w:sz="0" w:space="0" w:color="auto"/>
      </w:divBdr>
    </w:div>
    <w:div w:id="1749422545">
      <w:bodyDiv w:val="1"/>
      <w:marLeft w:val="0"/>
      <w:marRight w:val="0"/>
      <w:marTop w:val="0"/>
      <w:marBottom w:val="0"/>
      <w:divBdr>
        <w:top w:val="none" w:sz="0" w:space="0" w:color="auto"/>
        <w:left w:val="none" w:sz="0" w:space="0" w:color="auto"/>
        <w:bottom w:val="none" w:sz="0" w:space="0" w:color="auto"/>
        <w:right w:val="none" w:sz="0" w:space="0" w:color="auto"/>
      </w:divBdr>
    </w:div>
    <w:div w:id="1905411338">
      <w:bodyDiv w:val="1"/>
      <w:marLeft w:val="0"/>
      <w:marRight w:val="0"/>
      <w:marTop w:val="0"/>
      <w:marBottom w:val="0"/>
      <w:divBdr>
        <w:top w:val="none" w:sz="0" w:space="0" w:color="auto"/>
        <w:left w:val="none" w:sz="0" w:space="0" w:color="auto"/>
        <w:bottom w:val="none" w:sz="0" w:space="0" w:color="auto"/>
        <w:right w:val="none" w:sz="0" w:space="0" w:color="auto"/>
      </w:divBdr>
      <w:divsChild>
        <w:div w:id="644628961">
          <w:marLeft w:val="0"/>
          <w:marRight w:val="0"/>
          <w:marTop w:val="0"/>
          <w:marBottom w:val="0"/>
          <w:divBdr>
            <w:top w:val="none" w:sz="0" w:space="0" w:color="auto"/>
            <w:left w:val="none" w:sz="0" w:space="0" w:color="auto"/>
            <w:bottom w:val="none" w:sz="0" w:space="0" w:color="auto"/>
            <w:right w:val="none" w:sz="0" w:space="0" w:color="auto"/>
          </w:divBdr>
        </w:div>
      </w:divsChild>
    </w:div>
    <w:div w:id="212750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23</Pages>
  <Words>6201</Words>
  <Characters>33487</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Icaro Gabriel</dc:creator>
  <cp:keywords/>
  <dc:description/>
  <cp:lastModifiedBy>João Lima</cp:lastModifiedBy>
  <cp:revision>15</cp:revision>
  <cp:lastPrinted>2025-05-06T12:44:00Z</cp:lastPrinted>
  <dcterms:created xsi:type="dcterms:W3CDTF">2025-06-03T12:36:00Z</dcterms:created>
  <dcterms:modified xsi:type="dcterms:W3CDTF">2026-06-03T12:24:00Z</dcterms:modified>
</cp:coreProperties>
</file>